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0D81" w14:textId="1176892E" w:rsidR="00EA118C" w:rsidRPr="00F725E1" w:rsidRDefault="000970B1" w:rsidP="000970B1">
      <w:pPr>
        <w:jc w:val="center"/>
        <w:rPr>
          <w:rFonts w:ascii="Arial" w:eastAsia="標楷體" w:hAnsi="Arial" w:cs="Arial"/>
          <w:sz w:val="34"/>
          <w:szCs w:val="34"/>
        </w:rPr>
      </w:pPr>
      <w:r w:rsidRPr="00F725E1">
        <w:rPr>
          <w:rFonts w:ascii="Arial" w:eastAsia="標楷體" w:hAnsi="Arial" w:cs="Arial"/>
          <w:sz w:val="34"/>
          <w:szCs w:val="34"/>
        </w:rPr>
        <w:t>廣錠科技股份有限公司</w:t>
      </w:r>
    </w:p>
    <w:p w14:paraId="0B795B78" w14:textId="0A9887CC" w:rsidR="000970B1" w:rsidRPr="00F725E1" w:rsidRDefault="000970B1" w:rsidP="000970B1">
      <w:pPr>
        <w:spacing w:beforeLines="50" w:before="120"/>
        <w:jc w:val="center"/>
        <w:rPr>
          <w:rFonts w:ascii="Arial" w:eastAsia="標楷體" w:hAnsi="Arial" w:cs="Arial"/>
          <w:sz w:val="34"/>
          <w:szCs w:val="34"/>
        </w:rPr>
      </w:pPr>
      <w:r w:rsidRPr="00F725E1">
        <w:rPr>
          <w:rFonts w:ascii="Arial" w:eastAsia="標楷體" w:hAnsi="Arial" w:cs="Arial"/>
          <w:sz w:val="34"/>
          <w:szCs w:val="34"/>
        </w:rPr>
        <w:t>一</w:t>
      </w:r>
      <w:r w:rsidR="008808D0">
        <w:rPr>
          <w:rFonts w:ascii="Arial" w:eastAsia="標楷體" w:hAnsi="Arial" w:cs="Arial" w:hint="eastAsia"/>
          <w:sz w:val="34"/>
          <w:szCs w:val="34"/>
        </w:rPr>
        <w:t>一</w:t>
      </w:r>
      <w:r w:rsidR="00B31FC6" w:rsidRPr="00F725E1">
        <w:rPr>
          <w:rFonts w:ascii="標楷體" w:eastAsia="標楷體" w:hAnsi="標楷體" w:cs="Arial" w:hint="eastAsia"/>
          <w:sz w:val="34"/>
          <w:szCs w:val="34"/>
        </w:rPr>
        <w:t>○</w:t>
      </w:r>
      <w:r w:rsidRPr="00F725E1">
        <w:rPr>
          <w:rFonts w:ascii="Arial" w:eastAsia="標楷體" w:hAnsi="Arial" w:cs="Arial"/>
          <w:sz w:val="34"/>
          <w:szCs w:val="34"/>
        </w:rPr>
        <w:t>年度</w:t>
      </w:r>
    </w:p>
    <w:p w14:paraId="74853A9C" w14:textId="76CDC0BB" w:rsidR="000970B1" w:rsidRPr="00B31FC6" w:rsidRDefault="000970B1" w:rsidP="000970B1">
      <w:pPr>
        <w:spacing w:beforeLines="50" w:before="120"/>
        <w:jc w:val="center"/>
        <w:rPr>
          <w:rFonts w:ascii="Arial" w:eastAsia="標楷體" w:hAnsi="Arial" w:cs="Arial"/>
          <w:sz w:val="28"/>
          <w:szCs w:val="28"/>
        </w:rPr>
      </w:pPr>
      <w:r w:rsidRPr="00F725E1">
        <w:rPr>
          <w:rFonts w:ascii="Arial" w:eastAsia="標楷體" w:hAnsi="Arial" w:cs="Arial"/>
          <w:sz w:val="34"/>
          <w:szCs w:val="34"/>
        </w:rPr>
        <w:t>獨立董事與會計師溝通會議記錄</w:t>
      </w:r>
    </w:p>
    <w:p w14:paraId="76F3E447" w14:textId="7F6CE0D9" w:rsidR="000970B1" w:rsidRPr="00B31FC6" w:rsidRDefault="000970B1" w:rsidP="000970B1">
      <w:pPr>
        <w:spacing w:beforeLines="30" w:before="72"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一、時</w:t>
      </w:r>
      <w:r w:rsidRPr="00B31FC6">
        <w:rPr>
          <w:rFonts w:ascii="Arial" w:eastAsia="標楷體" w:hAnsi="Arial" w:cs="Arial"/>
          <w:sz w:val="28"/>
          <w:szCs w:val="28"/>
        </w:rPr>
        <w:t xml:space="preserve">    </w:t>
      </w:r>
      <w:r w:rsidRPr="00B31FC6">
        <w:rPr>
          <w:rFonts w:ascii="Arial" w:eastAsia="標楷體" w:hAnsi="Arial" w:cs="Arial"/>
          <w:sz w:val="28"/>
          <w:szCs w:val="28"/>
        </w:rPr>
        <w:t>間：</w:t>
      </w:r>
      <w:bookmarkStart w:id="0" w:name="_Hlk29288816"/>
      <w:r w:rsidRPr="00B31FC6">
        <w:rPr>
          <w:rFonts w:ascii="Arial" w:eastAsia="標楷體" w:hAnsi="Arial" w:cs="Arial"/>
          <w:sz w:val="28"/>
          <w:szCs w:val="28"/>
        </w:rPr>
        <w:t>一</w:t>
      </w:r>
      <w:r w:rsidR="0022729F">
        <w:rPr>
          <w:rFonts w:ascii="Arial" w:eastAsia="標楷體" w:hAnsi="Arial" w:cs="Arial" w:hint="eastAsia"/>
          <w:sz w:val="28"/>
          <w:szCs w:val="28"/>
        </w:rPr>
        <w:t>一</w:t>
      </w:r>
      <w:r w:rsidR="00B31FC6">
        <w:rPr>
          <w:rFonts w:ascii="標楷體" w:eastAsia="標楷體" w:hAnsi="標楷體" w:cs="Arial" w:hint="eastAsia"/>
          <w:sz w:val="28"/>
          <w:szCs w:val="28"/>
        </w:rPr>
        <w:t>○</w:t>
      </w:r>
      <w:r w:rsidRPr="00B31FC6">
        <w:rPr>
          <w:rFonts w:ascii="Arial" w:eastAsia="標楷體" w:hAnsi="Arial" w:cs="Arial"/>
          <w:sz w:val="28"/>
          <w:szCs w:val="28"/>
        </w:rPr>
        <w:t>年二月</w:t>
      </w:r>
      <w:r w:rsidR="0022729F">
        <w:rPr>
          <w:rFonts w:ascii="Arial" w:eastAsia="標楷體" w:hAnsi="Arial" w:cs="Arial" w:hint="eastAsia"/>
          <w:sz w:val="28"/>
          <w:szCs w:val="28"/>
        </w:rPr>
        <w:t>二</w:t>
      </w:r>
      <w:r w:rsidRPr="00B31FC6">
        <w:rPr>
          <w:rFonts w:ascii="Arial" w:eastAsia="標楷體" w:hAnsi="Arial" w:cs="Arial"/>
          <w:sz w:val="28"/>
          <w:szCs w:val="28"/>
        </w:rPr>
        <w:t>十三日（星期四）下午</w:t>
      </w:r>
      <w:r w:rsidR="00187316"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：</w:t>
      </w:r>
      <w:bookmarkEnd w:id="0"/>
      <w:r w:rsidRPr="00B31FC6">
        <w:rPr>
          <w:rFonts w:ascii="Arial" w:eastAsia="標楷體" w:hAnsi="Arial" w:cs="Arial"/>
          <w:sz w:val="28"/>
          <w:szCs w:val="28"/>
        </w:rPr>
        <w:t>3</w:t>
      </w:r>
      <w:r w:rsidR="00187316" w:rsidRPr="00B31FC6">
        <w:rPr>
          <w:rFonts w:ascii="Arial" w:eastAsia="標楷體" w:hAnsi="Arial" w:cs="Arial"/>
          <w:sz w:val="28"/>
          <w:szCs w:val="28"/>
        </w:rPr>
        <w:t>0</w:t>
      </w:r>
    </w:p>
    <w:p w14:paraId="0589614C" w14:textId="77777777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二、地</w:t>
      </w:r>
      <w:r w:rsidRPr="00B31FC6">
        <w:rPr>
          <w:rFonts w:ascii="Arial" w:eastAsia="標楷體" w:hAnsi="Arial" w:cs="Arial"/>
          <w:sz w:val="28"/>
          <w:szCs w:val="28"/>
        </w:rPr>
        <w:t xml:space="preserve">    </w:t>
      </w:r>
      <w:r w:rsidRPr="00B31FC6">
        <w:rPr>
          <w:rFonts w:ascii="Arial" w:eastAsia="標楷體" w:hAnsi="Arial" w:cs="Arial"/>
          <w:sz w:val="28"/>
          <w:szCs w:val="28"/>
        </w:rPr>
        <w:t>點：</w:t>
      </w:r>
      <w:bookmarkStart w:id="1" w:name="_Hlk27408949"/>
      <w:r w:rsidRPr="00B31FC6">
        <w:rPr>
          <w:rFonts w:ascii="Arial" w:eastAsia="標楷體" w:hAnsi="Arial" w:cs="Arial"/>
          <w:sz w:val="28"/>
          <w:szCs w:val="28"/>
        </w:rPr>
        <w:t>新北市汐止區新台五路一段</w:t>
      </w:r>
      <w:r w:rsidRPr="00B31FC6">
        <w:rPr>
          <w:rFonts w:ascii="Arial" w:eastAsia="標楷體" w:hAnsi="Arial" w:cs="Arial"/>
          <w:sz w:val="28"/>
          <w:szCs w:val="28"/>
        </w:rPr>
        <w:t>93</w:t>
      </w:r>
      <w:r w:rsidRPr="00B31FC6">
        <w:rPr>
          <w:rFonts w:ascii="Arial" w:eastAsia="標楷體" w:hAnsi="Arial" w:cs="Arial"/>
          <w:sz w:val="28"/>
          <w:szCs w:val="28"/>
        </w:rPr>
        <w:t>號</w:t>
      </w:r>
      <w:r w:rsidRPr="00B31FC6">
        <w:rPr>
          <w:rFonts w:ascii="Arial" w:eastAsia="標楷體" w:hAnsi="Arial" w:cs="Arial"/>
          <w:sz w:val="28"/>
          <w:szCs w:val="28"/>
        </w:rPr>
        <w:t>24</w:t>
      </w:r>
      <w:r w:rsidRPr="00B31FC6">
        <w:rPr>
          <w:rFonts w:ascii="Arial" w:eastAsia="標楷體" w:hAnsi="Arial" w:cs="Arial"/>
          <w:sz w:val="28"/>
          <w:szCs w:val="28"/>
        </w:rPr>
        <w:t>樓本公司大會議室</w:t>
      </w:r>
      <w:bookmarkEnd w:id="1"/>
    </w:p>
    <w:p w14:paraId="4B75DE25" w14:textId="4F649FC4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三、出席人員：陳志湧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獨立董事、倪集熙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獨立董事、劉茹芬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</w:t>
      </w:r>
    </w:p>
    <w:p w14:paraId="03D80D15" w14:textId="7C87EE47" w:rsidR="000970B1" w:rsidRPr="00B31FC6" w:rsidRDefault="000970B1" w:rsidP="000970B1">
      <w:pPr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 xml:space="preserve">              </w:t>
      </w:r>
      <w:r w:rsidRPr="00B31FC6">
        <w:rPr>
          <w:rFonts w:ascii="Arial" w:eastAsia="標楷體" w:hAnsi="Arial" w:cs="Arial"/>
          <w:sz w:val="28"/>
          <w:szCs w:val="28"/>
        </w:rPr>
        <w:t>勤業眾信聯合會計師事務所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張敬人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會計師</w:t>
      </w:r>
    </w:p>
    <w:p w14:paraId="127A97BA" w14:textId="6DD6A644" w:rsidR="000970B1" w:rsidRPr="00B31FC6" w:rsidRDefault="000970B1" w:rsidP="000970B1">
      <w:pPr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 xml:space="preserve">              </w:t>
      </w:r>
      <w:r w:rsidRPr="00B31FC6">
        <w:rPr>
          <w:rFonts w:ascii="Arial" w:eastAsia="標楷體" w:hAnsi="Arial" w:cs="Arial"/>
          <w:sz w:val="28"/>
          <w:szCs w:val="28"/>
        </w:rPr>
        <w:t>稽核主管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曾志仁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經理</w:t>
      </w:r>
    </w:p>
    <w:p w14:paraId="041B7DC9" w14:textId="7CDB0BDD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四、主　　席：陳志湧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</w:t>
      </w:r>
      <w:r w:rsidRPr="00B31FC6">
        <w:rPr>
          <w:rFonts w:ascii="Arial" w:eastAsia="標楷體" w:hAnsi="Arial" w:cs="Arial"/>
          <w:sz w:val="28"/>
          <w:szCs w:val="28"/>
        </w:rPr>
        <w:t xml:space="preserve">                   </w:t>
      </w:r>
      <w:r w:rsidRPr="00B31FC6">
        <w:rPr>
          <w:rFonts w:ascii="Arial" w:eastAsia="標楷體" w:hAnsi="Arial" w:cs="Arial"/>
          <w:sz w:val="28"/>
          <w:szCs w:val="28"/>
        </w:rPr>
        <w:t>記錄：曾志仁</w:t>
      </w:r>
    </w:p>
    <w:p w14:paraId="2DB538E0" w14:textId="77777777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五、主席致詞：（略）</w:t>
      </w:r>
    </w:p>
    <w:p w14:paraId="63273ABC" w14:textId="731F4E54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六、</w:t>
      </w:r>
      <w:r w:rsidR="00327F22" w:rsidRPr="00B31FC6">
        <w:rPr>
          <w:rFonts w:ascii="Arial" w:eastAsia="標楷體" w:hAnsi="Arial" w:cs="Arial"/>
          <w:sz w:val="28"/>
          <w:szCs w:val="28"/>
        </w:rPr>
        <w:t>溝通</w:t>
      </w:r>
      <w:r w:rsidRPr="00B31FC6">
        <w:rPr>
          <w:rFonts w:ascii="Arial" w:eastAsia="標楷體" w:hAnsi="Arial" w:cs="Arial"/>
          <w:sz w:val="28"/>
          <w:szCs w:val="28"/>
        </w:rPr>
        <w:t>事項：</w:t>
      </w:r>
      <w:r w:rsidR="00AE539D" w:rsidRPr="00B31FC6">
        <w:rPr>
          <w:rFonts w:ascii="Arial" w:eastAsia="標楷體" w:hAnsi="Arial" w:cs="Arial"/>
          <w:sz w:val="28"/>
          <w:szCs w:val="28"/>
        </w:rPr>
        <w:t>報告人</w:t>
      </w:r>
      <w:r w:rsidR="0022729F">
        <w:rPr>
          <w:rFonts w:ascii="Arial" w:eastAsia="標楷體" w:hAnsi="Arial" w:cs="Arial" w:hint="eastAsia"/>
          <w:sz w:val="28"/>
          <w:szCs w:val="28"/>
        </w:rPr>
        <w:t>張敬人</w:t>
      </w:r>
      <w:r w:rsidR="00AE539D" w:rsidRPr="00B31FC6">
        <w:rPr>
          <w:rFonts w:ascii="Arial" w:eastAsia="標楷體" w:hAnsi="Arial" w:cs="Arial"/>
          <w:sz w:val="28"/>
          <w:szCs w:val="28"/>
        </w:rPr>
        <w:t xml:space="preserve"> </w:t>
      </w:r>
      <w:r w:rsidR="00AE539D" w:rsidRPr="00B31FC6">
        <w:rPr>
          <w:rFonts w:ascii="Arial" w:eastAsia="標楷體" w:hAnsi="Arial" w:cs="Arial"/>
          <w:sz w:val="28"/>
          <w:szCs w:val="28"/>
        </w:rPr>
        <w:t>會計師</w:t>
      </w:r>
    </w:p>
    <w:p w14:paraId="78D937E8" w14:textId="11EB9970" w:rsidR="00187316" w:rsidRPr="00B31FC6" w:rsidRDefault="00187316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1</w:t>
      </w:r>
      <w:r w:rsidRPr="00B31FC6">
        <w:rPr>
          <w:rFonts w:ascii="Arial" w:eastAsia="標楷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10</w:t>
      </w:r>
      <w:r w:rsidR="008808D0">
        <w:rPr>
          <w:rFonts w:ascii="Arial" w:eastAsia="標楷體" w:hAnsi="Arial" w:cs="Arial" w:hint="eastAsia"/>
          <w:sz w:val="28"/>
          <w:szCs w:val="28"/>
        </w:rPr>
        <w:t>9</w:t>
      </w:r>
      <w:r w:rsidRPr="00B31FC6">
        <w:rPr>
          <w:rFonts w:ascii="Arial" w:eastAsia="標楷體" w:hAnsi="Arial" w:cs="Arial"/>
          <w:sz w:val="28"/>
          <w:szCs w:val="28"/>
        </w:rPr>
        <w:t>年度內控測試結果</w:t>
      </w:r>
    </w:p>
    <w:p w14:paraId="028BBDED" w14:textId="16C68ED9" w:rsidR="00327F22" w:rsidRDefault="00327F22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Pr="00B31FC6">
        <w:rPr>
          <w:rFonts w:ascii="Arial" w:eastAsia="標楷體" w:hAnsi="Arial" w:cs="Arial"/>
          <w:sz w:val="28"/>
          <w:szCs w:val="28"/>
        </w:rPr>
        <w:t>）測試內容</w:t>
      </w:r>
    </w:p>
    <w:tbl>
      <w:tblPr>
        <w:tblpPr w:leftFromText="180" w:rightFromText="180" w:vertAnchor="text" w:horzAnchor="margin" w:tblpXSpec="right" w:tblpY="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3828"/>
      </w:tblGrid>
      <w:tr w:rsidR="0022729F" w:rsidRPr="0022729F" w14:paraId="2606BFDE" w14:textId="77777777" w:rsidTr="0022729F">
        <w:trPr>
          <w:trHeight w:val="58"/>
        </w:trPr>
        <w:tc>
          <w:tcPr>
            <w:tcW w:w="2268" w:type="dxa"/>
            <w:vAlign w:val="center"/>
          </w:tcPr>
          <w:p w14:paraId="44ACCF9B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類別</w:t>
            </w:r>
          </w:p>
        </w:tc>
        <w:tc>
          <w:tcPr>
            <w:tcW w:w="2693" w:type="dxa"/>
            <w:vAlign w:val="center"/>
          </w:tcPr>
          <w:p w14:paraId="34A5444D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測試作業</w:t>
            </w:r>
          </w:p>
        </w:tc>
        <w:tc>
          <w:tcPr>
            <w:tcW w:w="3828" w:type="dxa"/>
            <w:vAlign w:val="center"/>
          </w:tcPr>
          <w:p w14:paraId="433A1364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說明</w:t>
            </w:r>
          </w:p>
        </w:tc>
      </w:tr>
      <w:tr w:rsidR="0022729F" w:rsidRPr="0022729F" w14:paraId="39BCC735" w14:textId="77777777" w:rsidTr="0022729F">
        <w:trPr>
          <w:trHeight w:val="116"/>
        </w:trPr>
        <w:tc>
          <w:tcPr>
            <w:tcW w:w="2268" w:type="dxa"/>
            <w:vAlign w:val="center"/>
          </w:tcPr>
          <w:p w14:paraId="6BFB67A3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銷售與收款循環</w:t>
            </w:r>
          </w:p>
        </w:tc>
        <w:tc>
          <w:tcPr>
            <w:tcW w:w="2693" w:type="dxa"/>
            <w:vAlign w:val="center"/>
          </w:tcPr>
          <w:p w14:paraId="26C3B6B4" w14:textId="77777777" w:rsidR="0022729F" w:rsidRPr="0022729F" w:rsidRDefault="0022729F" w:rsidP="0022729F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訂單作業</w:t>
            </w:r>
          </w:p>
          <w:p w14:paraId="3D44CCD1" w14:textId="77777777" w:rsidR="0022729F" w:rsidRPr="0022729F" w:rsidRDefault="0022729F" w:rsidP="0022729F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交貨作業</w:t>
            </w:r>
          </w:p>
          <w:p w14:paraId="137234F6" w14:textId="77777777" w:rsidR="0022729F" w:rsidRPr="0022729F" w:rsidRDefault="0022729F" w:rsidP="0022729F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應收帳款入帳作業</w:t>
            </w:r>
          </w:p>
        </w:tc>
        <w:tc>
          <w:tcPr>
            <w:tcW w:w="3828" w:type="dxa"/>
            <w:vAlign w:val="center"/>
          </w:tcPr>
          <w:p w14:paraId="1F667C57" w14:textId="77777777" w:rsidR="0022729F" w:rsidRPr="0022729F" w:rsidRDefault="0022729F" w:rsidP="0022729F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銷貨收入之作業為顯著風險，列為關鍵查核事項之說明</w:t>
            </w:r>
          </w:p>
        </w:tc>
      </w:tr>
      <w:tr w:rsidR="0022729F" w:rsidRPr="0022729F" w14:paraId="641700C8" w14:textId="77777777" w:rsidTr="0022729F">
        <w:trPr>
          <w:trHeight w:val="160"/>
        </w:trPr>
        <w:tc>
          <w:tcPr>
            <w:tcW w:w="2268" w:type="dxa"/>
            <w:vAlign w:val="center"/>
          </w:tcPr>
          <w:p w14:paraId="1A331F89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採購循環</w:t>
            </w:r>
          </w:p>
        </w:tc>
        <w:tc>
          <w:tcPr>
            <w:tcW w:w="2693" w:type="dxa"/>
            <w:vAlign w:val="center"/>
          </w:tcPr>
          <w:p w14:paraId="364D9819" w14:textId="77777777" w:rsidR="0022729F" w:rsidRPr="0022729F" w:rsidRDefault="0022729F" w:rsidP="0022729F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驗收作業</w:t>
            </w:r>
          </w:p>
          <w:p w14:paraId="59D0BBF1" w14:textId="77777777" w:rsidR="0022729F" w:rsidRPr="0022729F" w:rsidRDefault="0022729F" w:rsidP="0022729F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應付帳款入帳作業</w:t>
            </w:r>
          </w:p>
        </w:tc>
        <w:tc>
          <w:tcPr>
            <w:tcW w:w="3828" w:type="dxa"/>
            <w:vAlign w:val="center"/>
          </w:tcPr>
          <w:p w14:paraId="37C6E39E" w14:textId="77777777" w:rsidR="0022729F" w:rsidRPr="0022729F" w:rsidRDefault="0022729F" w:rsidP="0022729F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採輪替方式</w:t>
            </w:r>
          </w:p>
        </w:tc>
      </w:tr>
    </w:tbl>
    <w:p w14:paraId="5A62D6C6" w14:textId="1CD64FC2" w:rsidR="0022729F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</w:p>
    <w:p w14:paraId="64BE998B" w14:textId="7F15620D" w:rsidR="0022729F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</w:p>
    <w:p w14:paraId="725F96E3" w14:textId="77777777" w:rsidR="0022729F" w:rsidRPr="00B31FC6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 w:hint="eastAsia"/>
          <w:sz w:val="28"/>
          <w:szCs w:val="28"/>
        </w:rPr>
      </w:pPr>
    </w:p>
    <w:p w14:paraId="2DA75213" w14:textId="758C19D2" w:rsidR="00AE539D" w:rsidRPr="00B31FC6" w:rsidRDefault="00327F22" w:rsidP="00AE539D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）測試結果</w:t>
      </w:r>
    </w:p>
    <w:p w14:paraId="1AC7791E" w14:textId="6132391B" w:rsidR="00AE539D" w:rsidRPr="00B31FC6" w:rsidRDefault="00AE539D" w:rsidP="00AE539D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未發現異常之情事</w:t>
      </w:r>
      <w:r w:rsidRPr="00B31FC6">
        <w:rPr>
          <w:rFonts w:ascii="Arial" w:eastAsia="新細明體" w:hAnsi="Arial" w:cs="Arial"/>
          <w:sz w:val="28"/>
          <w:szCs w:val="28"/>
        </w:rPr>
        <w:t>，</w:t>
      </w:r>
      <w:r w:rsidRPr="00B31FC6">
        <w:rPr>
          <w:rFonts w:ascii="Arial" w:eastAsia="標楷體" w:hAnsi="Arial" w:cs="Arial"/>
          <w:sz w:val="28"/>
          <w:szCs w:val="28"/>
        </w:rPr>
        <w:t>會計師認為相關內控之設計與執行係屬有效。</w:t>
      </w:r>
    </w:p>
    <w:p w14:paraId="1267F9CD" w14:textId="01B360CF" w:rsidR="00187316" w:rsidRPr="00B31FC6" w:rsidRDefault="00187316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10</w:t>
      </w:r>
      <w:r w:rsidR="008808D0">
        <w:rPr>
          <w:rFonts w:ascii="Arial" w:eastAsia="標楷體" w:hAnsi="Arial" w:cs="Arial" w:hint="eastAsia"/>
          <w:sz w:val="28"/>
          <w:szCs w:val="28"/>
        </w:rPr>
        <w:t>9</w:t>
      </w:r>
      <w:r w:rsidRPr="00B31FC6">
        <w:rPr>
          <w:rFonts w:ascii="Arial" w:eastAsia="標楷體" w:hAnsi="Arial" w:cs="Arial"/>
          <w:sz w:val="28"/>
          <w:szCs w:val="28"/>
        </w:rPr>
        <w:t>年度財務報告查核結果</w:t>
      </w:r>
    </w:p>
    <w:p w14:paraId="6091A0BA" w14:textId="14FC4F01" w:rsidR="001064B1" w:rsidRDefault="001064B1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Pr="00B31FC6">
        <w:rPr>
          <w:rFonts w:ascii="Arial" w:eastAsia="標楷體" w:hAnsi="Arial" w:cs="Arial"/>
          <w:sz w:val="28"/>
          <w:szCs w:val="28"/>
        </w:rPr>
        <w:t>）調整事項金額</w:t>
      </w:r>
    </w:p>
    <w:tbl>
      <w:tblPr>
        <w:tblW w:w="8789" w:type="dxa"/>
        <w:tblInd w:w="126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92"/>
        <w:gridCol w:w="3969"/>
        <w:gridCol w:w="2008"/>
        <w:gridCol w:w="1820"/>
      </w:tblGrid>
      <w:tr w:rsidR="0022729F" w:rsidRPr="0022729F" w14:paraId="5FB87C9B" w14:textId="77777777" w:rsidTr="0022729F">
        <w:trPr>
          <w:trHeight w:val="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C9987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項次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AA9BC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說明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E5509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0F589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金額</w:t>
            </w:r>
            <w:r w:rsidRPr="0022729F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22729F">
              <w:rPr>
                <w:rFonts w:ascii="Arial" w:eastAsia="標楷體" w:hAnsi="Arial" w:cs="Arial"/>
                <w:sz w:val="28"/>
                <w:szCs w:val="28"/>
              </w:rPr>
              <w:t>仟元</w:t>
            </w:r>
            <w:r w:rsidRPr="0022729F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2729F" w:rsidRPr="0022729F" w14:paraId="281E7FF7" w14:textId="77777777" w:rsidTr="0022729F">
        <w:trPr>
          <w:trHeight w:val="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13F78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CAD6B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調整前損失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D5BF02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0D811A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 xml:space="preserve">(53,910)  </w:t>
            </w:r>
          </w:p>
        </w:tc>
      </w:tr>
      <w:tr w:rsidR="0022729F" w:rsidRPr="0022729F" w14:paraId="581775F3" w14:textId="77777777" w:rsidTr="0022729F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FDF14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DCC86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調整前所得稅利益金額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5BE461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10,643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5543D0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10,900</w:t>
            </w:r>
          </w:p>
        </w:tc>
      </w:tr>
      <w:tr w:rsidR="0022729F" w:rsidRPr="0022729F" w14:paraId="78114374" w14:textId="77777777" w:rsidTr="0022729F">
        <w:trPr>
          <w:trHeight w:val="2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E0FE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83177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會計師所得稅調整數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5E56C2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257</w:t>
            </w: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3109E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2729F" w:rsidRPr="0022729F" w14:paraId="6719E552" w14:textId="77777777" w:rsidTr="0022729F">
        <w:trPr>
          <w:trHeight w:val="2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5B2F9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FE1C8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調整前所得稅利益金額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5A201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4CD03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2729F" w:rsidRPr="0022729F" w14:paraId="32B67C24" w14:textId="77777777" w:rsidTr="0022729F">
        <w:trPr>
          <w:trHeight w:val="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F76F1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2FAEE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調整後損失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614E36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02279E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 xml:space="preserve">(43,010) </w:t>
            </w:r>
          </w:p>
        </w:tc>
      </w:tr>
      <w:tr w:rsidR="0022729F" w:rsidRPr="0022729F" w14:paraId="6D711106" w14:textId="77777777" w:rsidTr="0022729F">
        <w:trPr>
          <w:trHeight w:val="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53D35" w14:textId="77777777" w:rsidR="0022729F" w:rsidRPr="0022729F" w:rsidRDefault="0022729F" w:rsidP="0022729F">
            <w:pPr>
              <w:spacing w:line="500" w:lineRule="exact"/>
              <w:ind w:firstLineChars="218" w:firstLine="61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9E2B6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每股虧損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0B2C66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2F515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(1.24)</w:t>
            </w:r>
          </w:p>
        </w:tc>
      </w:tr>
    </w:tbl>
    <w:p w14:paraId="2E6F89EB" w14:textId="080ACAD3" w:rsidR="0022729F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</w:p>
    <w:p w14:paraId="3EA48877" w14:textId="2FCF71FA" w:rsidR="001064B1" w:rsidRDefault="00FB0EF7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lastRenderedPageBreak/>
        <w:t>（</w:t>
      </w:r>
      <w:r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）資產負債表面之比率分析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1856"/>
        <w:gridCol w:w="2392"/>
        <w:gridCol w:w="1848"/>
      </w:tblGrid>
      <w:tr w:rsidR="0022729F" w:rsidRPr="0022729F" w14:paraId="15D6BE7A" w14:textId="77777777" w:rsidTr="0022729F">
        <w:trPr>
          <w:trHeight w:val="22"/>
        </w:trPr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DEE42" w14:textId="77777777" w:rsidR="0022729F" w:rsidRPr="0022729F" w:rsidRDefault="0022729F" w:rsidP="0022729F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A5C6E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109.12.31</w:t>
            </w:r>
          </w:p>
        </w:tc>
        <w:tc>
          <w:tcPr>
            <w:tcW w:w="23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68A495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108.12.31</w:t>
            </w:r>
          </w:p>
        </w:tc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E9994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Diff%</w:t>
            </w:r>
          </w:p>
        </w:tc>
      </w:tr>
      <w:tr w:rsidR="0022729F" w:rsidRPr="0022729F" w14:paraId="50F4E636" w14:textId="77777777" w:rsidTr="0022729F">
        <w:trPr>
          <w:trHeight w:val="22"/>
        </w:trPr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5FD86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應收帳款週轉率</w:t>
            </w:r>
          </w:p>
        </w:tc>
        <w:tc>
          <w:tcPr>
            <w:tcW w:w="1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BE826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 xml:space="preserve"> 5.24 </w:t>
            </w:r>
          </w:p>
        </w:tc>
        <w:tc>
          <w:tcPr>
            <w:tcW w:w="23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5FE48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 xml:space="preserve"> 3.55 </w:t>
            </w:r>
          </w:p>
        </w:tc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8C906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47.61%</w:t>
            </w:r>
          </w:p>
        </w:tc>
      </w:tr>
      <w:tr w:rsidR="0022729F" w:rsidRPr="0022729F" w14:paraId="0801CE57" w14:textId="77777777" w:rsidTr="0022729F">
        <w:trPr>
          <w:trHeight w:val="22"/>
        </w:trPr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08932" w14:textId="77777777" w:rsidR="0022729F" w:rsidRPr="0022729F" w:rsidRDefault="0022729F" w:rsidP="0022729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應收帳款週轉天數</w:t>
            </w:r>
          </w:p>
        </w:tc>
        <w:tc>
          <w:tcPr>
            <w:tcW w:w="1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C2C5E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 xml:space="preserve"> 70</w:t>
            </w:r>
          </w:p>
        </w:tc>
        <w:tc>
          <w:tcPr>
            <w:tcW w:w="23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EC685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 xml:space="preserve"> 103</w:t>
            </w:r>
          </w:p>
        </w:tc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2DB3F" w14:textId="77777777" w:rsidR="0022729F" w:rsidRPr="0022729F" w:rsidRDefault="0022729F" w:rsidP="0022729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-32.04%</w:t>
            </w:r>
          </w:p>
        </w:tc>
      </w:tr>
    </w:tbl>
    <w:p w14:paraId="71CF5EA6" w14:textId="77777777" w:rsidR="0022729F" w:rsidRDefault="0022729F" w:rsidP="0022729F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44544323" w14:textId="2FA069BA" w:rsidR="0022729F" w:rsidRDefault="0022729F" w:rsidP="0022729F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22729F">
        <w:rPr>
          <w:rFonts w:ascii="Arial" w:eastAsia="標楷體" w:hAnsi="Arial" w:cs="Arial" w:hint="eastAsia"/>
          <w:sz w:val="28"/>
          <w:szCs w:val="28"/>
        </w:rPr>
        <w:t>本年度應收帳款週轉率較去年同期增加，平均收現天數較去年同期減少，主要係本年度接獲</w:t>
      </w:r>
      <w:r w:rsidRPr="0022729F">
        <w:rPr>
          <w:rFonts w:ascii="Arial" w:eastAsia="標楷體" w:hAnsi="Arial" w:cs="Arial" w:hint="eastAsia"/>
          <w:sz w:val="28"/>
          <w:szCs w:val="28"/>
        </w:rPr>
        <w:t>Powin</w:t>
      </w:r>
      <w:r w:rsidRPr="0022729F">
        <w:rPr>
          <w:rFonts w:ascii="Arial" w:eastAsia="標楷體" w:hAnsi="Arial" w:cs="Arial" w:hint="eastAsia"/>
          <w:sz w:val="28"/>
          <w:szCs w:val="28"/>
        </w:rPr>
        <w:t>儲能櫃訂單，使得本年度營業收入大幅增加約</w:t>
      </w:r>
      <w:r w:rsidRPr="0022729F">
        <w:rPr>
          <w:rFonts w:ascii="Arial" w:eastAsia="標楷體" w:hAnsi="Arial" w:cs="Arial" w:hint="eastAsia"/>
          <w:sz w:val="28"/>
          <w:szCs w:val="28"/>
        </w:rPr>
        <w:t>680,710</w:t>
      </w:r>
      <w:r w:rsidRPr="0022729F">
        <w:rPr>
          <w:rFonts w:ascii="Arial" w:eastAsia="標楷體" w:hAnsi="Arial" w:cs="Arial" w:hint="eastAsia"/>
          <w:sz w:val="28"/>
          <w:szCs w:val="28"/>
        </w:rPr>
        <w:t>仟元，其中</w:t>
      </w:r>
      <w:r w:rsidRPr="0022729F">
        <w:rPr>
          <w:rFonts w:ascii="Arial" w:eastAsia="標楷體" w:hAnsi="Arial" w:cs="Arial" w:hint="eastAsia"/>
          <w:sz w:val="28"/>
          <w:szCs w:val="28"/>
        </w:rPr>
        <w:t>Powin</w:t>
      </w:r>
      <w:r w:rsidRPr="0022729F">
        <w:rPr>
          <w:rFonts w:ascii="Arial" w:eastAsia="標楷體" w:hAnsi="Arial" w:cs="Arial" w:hint="eastAsia"/>
          <w:sz w:val="28"/>
          <w:szCs w:val="28"/>
        </w:rPr>
        <w:t>之營業收入約占本年度</w:t>
      </w:r>
      <w:r w:rsidRPr="0022729F">
        <w:rPr>
          <w:rFonts w:ascii="Arial" w:eastAsia="標楷體" w:hAnsi="Arial" w:cs="Arial" w:hint="eastAsia"/>
          <w:sz w:val="28"/>
          <w:szCs w:val="28"/>
        </w:rPr>
        <w:t>60%</w:t>
      </w:r>
      <w:r w:rsidRPr="0022729F">
        <w:rPr>
          <w:rFonts w:ascii="Arial" w:eastAsia="標楷體" w:hAnsi="Arial" w:cs="Arial" w:hint="eastAsia"/>
          <w:sz w:val="28"/>
          <w:szCs w:val="28"/>
        </w:rPr>
        <w:t>，對其之授信條件為預收三分之二的貨款，導致本年度之平均應收款項餘額較去年同期增加約為</w:t>
      </w:r>
      <w:r w:rsidRPr="0022729F">
        <w:rPr>
          <w:rFonts w:ascii="Arial" w:eastAsia="標楷體" w:hAnsi="Arial" w:cs="Arial" w:hint="eastAsia"/>
          <w:sz w:val="28"/>
          <w:szCs w:val="28"/>
        </w:rPr>
        <w:t>73,292</w:t>
      </w:r>
      <w:r w:rsidRPr="0022729F">
        <w:rPr>
          <w:rFonts w:ascii="Arial" w:eastAsia="標楷體" w:hAnsi="Arial" w:cs="Arial" w:hint="eastAsia"/>
          <w:sz w:val="28"/>
          <w:szCs w:val="28"/>
        </w:rPr>
        <w:t>仟元，增加幅度較營業收入少，致使本年度應收款項週轉率較去年同期增加、應收款項週轉天數減少。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6"/>
        <w:gridCol w:w="1842"/>
        <w:gridCol w:w="2408"/>
        <w:gridCol w:w="1851"/>
      </w:tblGrid>
      <w:tr w:rsidR="004325AA" w:rsidRPr="004325AA" w14:paraId="5C7A8894" w14:textId="77777777" w:rsidTr="004325AA">
        <w:trPr>
          <w:trHeight w:val="22"/>
        </w:trPr>
        <w:tc>
          <w:tcPr>
            <w:tcW w:w="2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382EF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2E0D7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109.12.31</w:t>
            </w:r>
          </w:p>
        </w:tc>
        <w:tc>
          <w:tcPr>
            <w:tcW w:w="2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88607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108.12.31</w:t>
            </w:r>
          </w:p>
        </w:tc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A7FED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Diff%</w:t>
            </w:r>
          </w:p>
        </w:tc>
      </w:tr>
      <w:tr w:rsidR="004325AA" w:rsidRPr="004325AA" w14:paraId="5D543BA6" w14:textId="77777777" w:rsidTr="004325AA">
        <w:trPr>
          <w:trHeight w:val="22"/>
        </w:trPr>
        <w:tc>
          <w:tcPr>
            <w:tcW w:w="2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67BAB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存貨週轉率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32A29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 xml:space="preserve"> 3.46 </w:t>
            </w:r>
          </w:p>
        </w:tc>
        <w:tc>
          <w:tcPr>
            <w:tcW w:w="2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34F9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 xml:space="preserve"> 1.77 </w:t>
            </w:r>
          </w:p>
        </w:tc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DF246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95.48%</w:t>
            </w:r>
          </w:p>
        </w:tc>
      </w:tr>
      <w:tr w:rsidR="004325AA" w:rsidRPr="004325AA" w14:paraId="503B73E6" w14:textId="77777777" w:rsidTr="004325AA">
        <w:trPr>
          <w:trHeight w:val="22"/>
        </w:trPr>
        <w:tc>
          <w:tcPr>
            <w:tcW w:w="2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12F71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存貨週轉天數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5B741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106</w:t>
            </w:r>
          </w:p>
        </w:tc>
        <w:tc>
          <w:tcPr>
            <w:tcW w:w="2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3EABE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 xml:space="preserve"> 207</w:t>
            </w:r>
          </w:p>
        </w:tc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1425C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-48.79%</w:t>
            </w:r>
          </w:p>
        </w:tc>
      </w:tr>
    </w:tbl>
    <w:p w14:paraId="5B3FE0BC" w14:textId="77777777" w:rsidR="0022729F" w:rsidRDefault="0022729F" w:rsidP="0022729F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75F06E44" w14:textId="7F23F402" w:rsidR="0022729F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本年度存貨週轉率較去年同期增加，週轉天數較去年同期減少，主要係本年度接獲</w:t>
      </w:r>
      <w:r w:rsidRPr="004325AA">
        <w:rPr>
          <w:rFonts w:ascii="Arial" w:eastAsia="標楷體" w:hAnsi="Arial" w:cs="Arial" w:hint="eastAsia"/>
          <w:sz w:val="28"/>
          <w:szCs w:val="28"/>
        </w:rPr>
        <w:t>Powin</w:t>
      </w:r>
      <w:r w:rsidRPr="004325AA">
        <w:rPr>
          <w:rFonts w:ascii="Arial" w:eastAsia="標楷體" w:hAnsi="Arial" w:cs="Arial" w:hint="eastAsia"/>
          <w:sz w:val="28"/>
          <w:szCs w:val="28"/>
        </w:rPr>
        <w:t>儲能櫃訂單，使得本年度營業收入大幅增加約</w:t>
      </w:r>
      <w:r w:rsidRPr="004325AA">
        <w:rPr>
          <w:rFonts w:ascii="Arial" w:eastAsia="標楷體" w:hAnsi="Arial" w:cs="Arial" w:hint="eastAsia"/>
          <w:sz w:val="28"/>
          <w:szCs w:val="28"/>
        </w:rPr>
        <w:t>800,465</w:t>
      </w:r>
      <w:r w:rsidRPr="004325AA">
        <w:rPr>
          <w:rFonts w:ascii="Arial" w:eastAsia="標楷體" w:hAnsi="Arial" w:cs="Arial" w:hint="eastAsia"/>
          <w:sz w:val="28"/>
          <w:szCs w:val="28"/>
        </w:rPr>
        <w:t>仟元，相對使得銷貨成本連帶增加約</w:t>
      </w:r>
      <w:r w:rsidRPr="004325AA">
        <w:rPr>
          <w:rFonts w:ascii="Arial" w:eastAsia="標楷體" w:hAnsi="Arial" w:cs="Arial" w:hint="eastAsia"/>
          <w:sz w:val="28"/>
          <w:szCs w:val="28"/>
        </w:rPr>
        <w:t>680,710</w:t>
      </w:r>
      <w:r w:rsidRPr="004325AA">
        <w:rPr>
          <w:rFonts w:ascii="Arial" w:eastAsia="標楷體" w:hAnsi="Arial" w:cs="Arial" w:hint="eastAsia"/>
          <w:sz w:val="28"/>
          <w:szCs w:val="28"/>
        </w:rPr>
        <w:t>仟元，惟訂單已陸續出貨，相對平均存貨增加不大，使得週轉率增加，週轉天數下降。</w:t>
      </w:r>
    </w:p>
    <w:p w14:paraId="775F9D1F" w14:textId="299652F0" w:rsidR="00FB0EF7" w:rsidRDefault="00FB0EF7" w:rsidP="00FB0EF7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3</w:t>
      </w:r>
      <w:r w:rsidRPr="00B31FC6">
        <w:rPr>
          <w:rFonts w:ascii="Arial" w:eastAsia="標楷體" w:hAnsi="Arial" w:cs="Arial"/>
          <w:sz w:val="28"/>
          <w:szCs w:val="28"/>
        </w:rPr>
        <w:t>）損益表面之比率分析</w:t>
      </w:r>
    </w:p>
    <w:tbl>
      <w:tblPr>
        <w:tblW w:w="861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2"/>
        <w:gridCol w:w="1569"/>
        <w:gridCol w:w="1570"/>
        <w:gridCol w:w="1570"/>
        <w:gridCol w:w="1570"/>
      </w:tblGrid>
      <w:tr w:rsidR="004325AA" w:rsidRPr="004325AA" w14:paraId="2B4DC0B6" w14:textId="77777777" w:rsidTr="004325AA">
        <w:trPr>
          <w:trHeight w:val="22"/>
        </w:trPr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8FF62" w14:textId="77777777" w:rsidR="004325AA" w:rsidRPr="004325AA" w:rsidRDefault="004325AA" w:rsidP="004325AA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A2480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109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1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E70A6E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108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1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8062F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Diff</w:t>
            </w:r>
          </w:p>
        </w:tc>
        <w:tc>
          <w:tcPr>
            <w:tcW w:w="1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22C64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Diff(%)</w:t>
            </w:r>
          </w:p>
        </w:tc>
      </w:tr>
      <w:tr w:rsidR="004325AA" w:rsidRPr="004325AA" w14:paraId="0FA39A76" w14:textId="77777777" w:rsidTr="004325AA">
        <w:trPr>
          <w:trHeight w:val="22"/>
        </w:trPr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6CB6D" w14:textId="77777777" w:rsidR="004325AA" w:rsidRPr="004325AA" w:rsidRDefault="004325AA" w:rsidP="004325AA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營業收入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仟元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15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6EF1D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1,315,381</w:t>
            </w:r>
          </w:p>
        </w:tc>
        <w:tc>
          <w:tcPr>
            <w:tcW w:w="1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FEF32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 xml:space="preserve">634,671 </w:t>
            </w:r>
          </w:p>
        </w:tc>
        <w:tc>
          <w:tcPr>
            <w:tcW w:w="1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82BD4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680,710</w:t>
            </w:r>
          </w:p>
        </w:tc>
        <w:tc>
          <w:tcPr>
            <w:tcW w:w="1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6359C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107.25</w:t>
            </w:r>
          </w:p>
        </w:tc>
      </w:tr>
    </w:tbl>
    <w:p w14:paraId="06F898EF" w14:textId="74B04B98" w:rsidR="004325AA" w:rsidRDefault="004325AA" w:rsidP="004325AA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45CB276A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本期營業收入較去年同期增加，主要係</w:t>
      </w:r>
    </w:p>
    <w:p w14:paraId="1DB3DCC9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(1)</w:t>
      </w:r>
      <w:r w:rsidRPr="004325AA">
        <w:rPr>
          <w:rFonts w:ascii="Arial" w:eastAsia="標楷體" w:hAnsi="Arial" w:cs="Arial" w:hint="eastAsia"/>
          <w:sz w:val="28"/>
          <w:szCs w:val="28"/>
        </w:rPr>
        <w:t>本年度接獲</w:t>
      </w:r>
      <w:r w:rsidRPr="004325AA">
        <w:rPr>
          <w:rFonts w:ascii="Arial" w:eastAsia="標楷體" w:hAnsi="Arial" w:cs="Arial" w:hint="eastAsia"/>
          <w:sz w:val="28"/>
          <w:szCs w:val="28"/>
        </w:rPr>
        <w:t>Powin</w:t>
      </w:r>
      <w:r w:rsidRPr="004325AA">
        <w:rPr>
          <w:rFonts w:ascii="Arial" w:eastAsia="標楷體" w:hAnsi="Arial" w:cs="Arial" w:hint="eastAsia"/>
          <w:sz w:val="28"/>
          <w:szCs w:val="28"/>
        </w:rPr>
        <w:t>儲能櫃訂單，產生營收約</w:t>
      </w:r>
      <w:r w:rsidRPr="004325AA">
        <w:rPr>
          <w:rFonts w:ascii="Arial" w:eastAsia="標楷體" w:hAnsi="Arial" w:cs="Arial" w:hint="eastAsia"/>
          <w:sz w:val="28"/>
          <w:szCs w:val="28"/>
        </w:rPr>
        <w:t>800,152</w:t>
      </w:r>
      <w:r w:rsidRPr="004325AA">
        <w:rPr>
          <w:rFonts w:ascii="Arial" w:eastAsia="標楷體" w:hAnsi="Arial" w:cs="Arial" w:hint="eastAsia"/>
          <w:sz w:val="28"/>
          <w:szCs w:val="28"/>
        </w:rPr>
        <w:t>仟元；</w:t>
      </w:r>
    </w:p>
    <w:p w14:paraId="1829C53E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(2)FONTEK</w:t>
      </w:r>
      <w:r w:rsidRPr="004325AA">
        <w:rPr>
          <w:rFonts w:ascii="Arial" w:eastAsia="標楷體" w:hAnsi="Arial" w:cs="Arial" w:hint="eastAsia"/>
          <w:sz w:val="28"/>
          <w:szCs w:val="28"/>
        </w:rPr>
        <w:t>及</w:t>
      </w:r>
      <w:r w:rsidRPr="004325AA">
        <w:rPr>
          <w:rFonts w:ascii="Arial" w:eastAsia="標楷體" w:hAnsi="Arial" w:cs="Arial" w:hint="eastAsia"/>
          <w:sz w:val="28"/>
          <w:szCs w:val="28"/>
        </w:rPr>
        <w:t>SAVINI</w:t>
      </w:r>
      <w:r w:rsidRPr="004325AA">
        <w:rPr>
          <w:rFonts w:ascii="Arial" w:eastAsia="標楷體" w:hAnsi="Arial" w:cs="Arial" w:hint="eastAsia"/>
          <w:sz w:val="28"/>
          <w:szCs w:val="28"/>
        </w:rPr>
        <w:t>為</w:t>
      </w:r>
      <w:r w:rsidRPr="004325AA">
        <w:rPr>
          <w:rFonts w:ascii="Arial" w:eastAsia="標楷體" w:hAnsi="Arial" w:cs="Arial" w:hint="eastAsia"/>
          <w:sz w:val="28"/>
          <w:szCs w:val="28"/>
        </w:rPr>
        <w:t>SG</w:t>
      </w:r>
      <w:r w:rsidRPr="004325AA">
        <w:rPr>
          <w:rFonts w:ascii="Arial" w:eastAsia="標楷體" w:hAnsi="Arial" w:cs="Arial" w:hint="eastAsia"/>
          <w:sz w:val="28"/>
          <w:szCs w:val="28"/>
        </w:rPr>
        <w:t>集團指定之委外組裝加工廠商，主要係</w:t>
      </w:r>
      <w:r w:rsidRPr="004325AA">
        <w:rPr>
          <w:rFonts w:ascii="Arial" w:eastAsia="標楷體" w:hAnsi="Arial" w:cs="Arial" w:hint="eastAsia"/>
          <w:sz w:val="28"/>
          <w:szCs w:val="28"/>
        </w:rPr>
        <w:t>SG</w:t>
      </w:r>
      <w:r w:rsidRPr="004325AA">
        <w:rPr>
          <w:rFonts w:ascii="Arial" w:eastAsia="標楷體" w:hAnsi="Arial" w:cs="Arial" w:hint="eastAsia"/>
          <w:sz w:val="28"/>
          <w:szCs w:val="28"/>
        </w:rPr>
        <w:t>集團於年初</w:t>
      </w:r>
      <w:r w:rsidRPr="004325AA">
        <w:rPr>
          <w:rFonts w:ascii="Arial" w:eastAsia="標楷體" w:hAnsi="Arial" w:cs="Arial" w:hint="eastAsia"/>
          <w:sz w:val="28"/>
          <w:szCs w:val="28"/>
        </w:rPr>
        <w:t>1~2</w:t>
      </w:r>
      <w:r w:rsidRPr="004325AA">
        <w:rPr>
          <w:rFonts w:ascii="Arial" w:eastAsia="標楷體" w:hAnsi="Arial" w:cs="Arial" w:hint="eastAsia"/>
          <w:sz w:val="28"/>
          <w:szCs w:val="28"/>
        </w:rPr>
        <w:t>月及</w:t>
      </w:r>
      <w:r w:rsidRPr="004325AA">
        <w:rPr>
          <w:rFonts w:ascii="Arial" w:eastAsia="標楷體" w:hAnsi="Arial" w:cs="Arial" w:hint="eastAsia"/>
          <w:sz w:val="28"/>
          <w:szCs w:val="28"/>
        </w:rPr>
        <w:t>11~12</w:t>
      </w:r>
      <w:r w:rsidRPr="004325AA">
        <w:rPr>
          <w:rFonts w:ascii="Arial" w:eastAsia="標楷體" w:hAnsi="Arial" w:cs="Arial" w:hint="eastAsia"/>
          <w:sz w:val="28"/>
          <w:szCs w:val="28"/>
        </w:rPr>
        <w:t>月，</w:t>
      </w:r>
      <w:r w:rsidRPr="004325AA">
        <w:rPr>
          <w:rFonts w:ascii="Arial" w:eastAsia="標楷體" w:hAnsi="Arial" w:cs="Arial" w:hint="eastAsia"/>
          <w:sz w:val="28"/>
          <w:szCs w:val="28"/>
        </w:rPr>
        <w:t>FONTEK</w:t>
      </w:r>
      <w:r w:rsidRPr="004325AA">
        <w:rPr>
          <w:rFonts w:ascii="Arial" w:eastAsia="標楷體" w:hAnsi="Arial" w:cs="Arial" w:hint="eastAsia"/>
          <w:sz w:val="28"/>
          <w:szCs w:val="28"/>
        </w:rPr>
        <w:t>及</w:t>
      </w:r>
      <w:r w:rsidRPr="004325AA">
        <w:rPr>
          <w:rFonts w:ascii="Arial" w:eastAsia="標楷體" w:hAnsi="Arial" w:cs="Arial" w:hint="eastAsia"/>
          <w:sz w:val="28"/>
          <w:szCs w:val="28"/>
        </w:rPr>
        <w:t>SAVINI</w:t>
      </w:r>
      <w:r w:rsidRPr="004325AA">
        <w:rPr>
          <w:rFonts w:ascii="Arial" w:eastAsia="標楷體" w:hAnsi="Arial" w:cs="Arial" w:hint="eastAsia"/>
          <w:sz w:val="28"/>
          <w:szCs w:val="28"/>
        </w:rPr>
        <w:t>向廣錠購買博弈主機</w:t>
      </w:r>
      <w:r w:rsidRPr="004325AA">
        <w:rPr>
          <w:rFonts w:ascii="Arial" w:eastAsia="標楷體" w:hAnsi="Arial" w:cs="Arial" w:hint="eastAsia"/>
          <w:sz w:val="28"/>
          <w:szCs w:val="28"/>
        </w:rPr>
        <w:t>GPH11B</w:t>
      </w:r>
      <w:r w:rsidRPr="004325AA">
        <w:rPr>
          <w:rFonts w:ascii="Arial" w:eastAsia="標楷體" w:hAnsi="Arial" w:cs="Arial" w:hint="eastAsia"/>
          <w:sz w:val="28"/>
          <w:szCs w:val="28"/>
        </w:rPr>
        <w:t>自行加工，致使本期營收分別增加約</w:t>
      </w:r>
      <w:r w:rsidRPr="004325AA">
        <w:rPr>
          <w:rFonts w:ascii="Arial" w:eastAsia="標楷體" w:hAnsi="Arial" w:cs="Arial" w:hint="eastAsia"/>
          <w:sz w:val="28"/>
          <w:szCs w:val="28"/>
        </w:rPr>
        <w:t>89,876</w:t>
      </w:r>
      <w:r w:rsidRPr="004325AA">
        <w:rPr>
          <w:rFonts w:ascii="Arial" w:eastAsia="標楷體" w:hAnsi="Arial" w:cs="Arial" w:hint="eastAsia"/>
          <w:sz w:val="28"/>
          <w:szCs w:val="28"/>
        </w:rPr>
        <w:t>仟元及</w:t>
      </w:r>
      <w:r w:rsidRPr="004325AA">
        <w:rPr>
          <w:rFonts w:ascii="Arial" w:eastAsia="標楷體" w:hAnsi="Arial" w:cs="Arial" w:hint="eastAsia"/>
          <w:sz w:val="28"/>
          <w:szCs w:val="28"/>
        </w:rPr>
        <w:t>78,382</w:t>
      </w:r>
      <w:r w:rsidRPr="004325AA">
        <w:rPr>
          <w:rFonts w:ascii="Arial" w:eastAsia="標楷體" w:hAnsi="Arial" w:cs="Arial" w:hint="eastAsia"/>
          <w:sz w:val="28"/>
          <w:szCs w:val="28"/>
        </w:rPr>
        <w:t>仟元；</w:t>
      </w:r>
    </w:p>
    <w:p w14:paraId="1580942C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(3)</w:t>
      </w:r>
      <w:r w:rsidRPr="004325AA">
        <w:rPr>
          <w:rFonts w:ascii="Arial" w:eastAsia="標楷體" w:hAnsi="Arial" w:cs="Arial" w:hint="eastAsia"/>
          <w:sz w:val="28"/>
          <w:szCs w:val="28"/>
        </w:rPr>
        <w:t>本期廣錠公司於進貨市場買入</w:t>
      </w:r>
      <w:r w:rsidRPr="004325AA">
        <w:rPr>
          <w:rFonts w:ascii="Arial" w:eastAsia="標楷體" w:hAnsi="Arial" w:cs="Arial" w:hint="eastAsia"/>
          <w:sz w:val="28"/>
          <w:szCs w:val="28"/>
        </w:rPr>
        <w:t>CPU</w:t>
      </w:r>
      <w:r w:rsidRPr="004325AA">
        <w:rPr>
          <w:rFonts w:ascii="Arial" w:eastAsia="標楷體" w:hAnsi="Arial" w:cs="Arial" w:hint="eastAsia"/>
          <w:sz w:val="28"/>
          <w:szCs w:val="28"/>
        </w:rPr>
        <w:t>並轉手賣予</w:t>
      </w:r>
      <w:r w:rsidRPr="004325AA">
        <w:rPr>
          <w:rFonts w:ascii="Arial" w:eastAsia="標楷體" w:hAnsi="Arial" w:cs="Arial" w:hint="eastAsia"/>
          <w:sz w:val="28"/>
          <w:szCs w:val="28"/>
        </w:rPr>
        <w:t>Fusion Trading Inc</w:t>
      </w:r>
      <w:r w:rsidRPr="004325AA">
        <w:rPr>
          <w:rFonts w:ascii="Arial" w:eastAsia="標楷體" w:hAnsi="Arial" w:cs="Arial" w:hint="eastAsia"/>
          <w:sz w:val="28"/>
          <w:szCs w:val="28"/>
        </w:rPr>
        <w:lastRenderedPageBreak/>
        <w:t>及捷毅公司，致營收分別增加約</w:t>
      </w:r>
      <w:r w:rsidRPr="004325AA">
        <w:rPr>
          <w:rFonts w:ascii="Arial" w:eastAsia="標楷體" w:hAnsi="Arial" w:cs="Arial" w:hint="eastAsia"/>
          <w:sz w:val="28"/>
          <w:szCs w:val="28"/>
        </w:rPr>
        <w:t>37,722</w:t>
      </w:r>
      <w:r w:rsidRPr="004325AA">
        <w:rPr>
          <w:rFonts w:ascii="Arial" w:eastAsia="標楷體" w:hAnsi="Arial" w:cs="Arial" w:hint="eastAsia"/>
          <w:sz w:val="28"/>
          <w:szCs w:val="28"/>
        </w:rPr>
        <w:t>仟元及</w:t>
      </w:r>
      <w:r w:rsidRPr="004325AA">
        <w:rPr>
          <w:rFonts w:ascii="Arial" w:eastAsia="標楷體" w:hAnsi="Arial" w:cs="Arial" w:hint="eastAsia"/>
          <w:sz w:val="28"/>
          <w:szCs w:val="28"/>
        </w:rPr>
        <w:t>31,685</w:t>
      </w:r>
      <w:r w:rsidRPr="004325AA">
        <w:rPr>
          <w:rFonts w:ascii="Arial" w:eastAsia="標楷體" w:hAnsi="Arial" w:cs="Arial" w:hint="eastAsia"/>
          <w:sz w:val="28"/>
          <w:szCs w:val="28"/>
        </w:rPr>
        <w:t>仟元；</w:t>
      </w:r>
    </w:p>
    <w:p w14:paraId="00C11BC1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(4)</w:t>
      </w:r>
      <w:r w:rsidRPr="004325AA">
        <w:rPr>
          <w:rFonts w:ascii="Arial" w:eastAsia="標楷體" w:hAnsi="Arial" w:cs="Arial" w:hint="eastAsia"/>
          <w:sz w:val="28"/>
          <w:szCs w:val="28"/>
        </w:rPr>
        <w:t>去年同期最大銷售商</w:t>
      </w:r>
      <w:r w:rsidRPr="004325AA">
        <w:rPr>
          <w:rFonts w:ascii="Arial" w:eastAsia="標楷體" w:hAnsi="Arial" w:cs="Arial" w:hint="eastAsia"/>
          <w:sz w:val="28"/>
          <w:szCs w:val="28"/>
        </w:rPr>
        <w:t>AGS</w:t>
      </w:r>
      <w:r w:rsidRPr="004325AA">
        <w:rPr>
          <w:rFonts w:ascii="Arial" w:eastAsia="標楷體" w:hAnsi="Arial" w:cs="Arial" w:hint="eastAsia"/>
          <w:sz w:val="28"/>
          <w:szCs w:val="28"/>
        </w:rPr>
        <w:t>集團</w:t>
      </w:r>
      <w:r w:rsidRPr="004325AA">
        <w:rPr>
          <w:rFonts w:ascii="Arial" w:eastAsia="標楷體" w:hAnsi="Arial" w:cs="Arial" w:hint="eastAsia"/>
          <w:sz w:val="28"/>
          <w:szCs w:val="28"/>
        </w:rPr>
        <w:t>(AGS</w:t>
      </w:r>
      <w:r w:rsidRPr="004325AA">
        <w:rPr>
          <w:rFonts w:ascii="Arial" w:eastAsia="標楷體" w:hAnsi="Arial" w:cs="Arial" w:hint="eastAsia"/>
          <w:sz w:val="28"/>
          <w:szCs w:val="28"/>
        </w:rPr>
        <w:t>美國及墨西哥</w:t>
      </w:r>
      <w:r w:rsidRPr="004325AA">
        <w:rPr>
          <w:rFonts w:ascii="Arial" w:eastAsia="標楷體" w:hAnsi="Arial" w:cs="Arial" w:hint="eastAsia"/>
          <w:sz w:val="28"/>
          <w:szCs w:val="28"/>
        </w:rPr>
        <w:t>)</w:t>
      </w:r>
      <w:r w:rsidRPr="004325AA">
        <w:rPr>
          <w:rFonts w:ascii="Arial" w:eastAsia="標楷體" w:hAnsi="Arial" w:cs="Arial" w:hint="eastAsia"/>
          <w:sz w:val="28"/>
          <w:szCs w:val="28"/>
        </w:rPr>
        <w:t>因疫情關係，對博弈板卡</w:t>
      </w:r>
      <w:r w:rsidRPr="004325AA">
        <w:rPr>
          <w:rFonts w:ascii="Arial" w:eastAsia="標楷體" w:hAnsi="Arial" w:cs="Arial" w:hint="eastAsia"/>
          <w:sz w:val="28"/>
          <w:szCs w:val="28"/>
        </w:rPr>
        <w:t>P51</w:t>
      </w:r>
      <w:r w:rsidRPr="004325AA">
        <w:rPr>
          <w:rFonts w:ascii="Arial" w:eastAsia="標楷體" w:hAnsi="Arial" w:cs="Arial" w:hint="eastAsia"/>
          <w:sz w:val="28"/>
          <w:szCs w:val="28"/>
        </w:rPr>
        <w:t>、</w:t>
      </w:r>
      <w:r w:rsidRPr="004325AA">
        <w:rPr>
          <w:rFonts w:ascii="Arial" w:eastAsia="標楷體" w:hAnsi="Arial" w:cs="Arial" w:hint="eastAsia"/>
          <w:sz w:val="28"/>
          <w:szCs w:val="28"/>
        </w:rPr>
        <w:t>P51GEN</w:t>
      </w:r>
      <w:r w:rsidRPr="004325AA">
        <w:rPr>
          <w:rFonts w:ascii="Arial" w:eastAsia="標楷體" w:hAnsi="Arial" w:cs="Arial" w:hint="eastAsia"/>
          <w:sz w:val="28"/>
          <w:szCs w:val="28"/>
        </w:rPr>
        <w:t>及博弈主機</w:t>
      </w:r>
      <w:r w:rsidRPr="004325AA">
        <w:rPr>
          <w:rFonts w:ascii="Arial" w:eastAsia="標楷體" w:hAnsi="Arial" w:cs="Arial" w:hint="eastAsia"/>
          <w:sz w:val="28"/>
          <w:szCs w:val="28"/>
        </w:rPr>
        <w:t>GPH115</w:t>
      </w:r>
      <w:r w:rsidRPr="004325AA">
        <w:rPr>
          <w:rFonts w:ascii="Arial" w:eastAsia="標楷體" w:hAnsi="Arial" w:cs="Arial" w:hint="eastAsia"/>
          <w:sz w:val="28"/>
          <w:szCs w:val="28"/>
        </w:rPr>
        <w:t>之需求減少，營收減少約</w:t>
      </w:r>
      <w:r w:rsidRPr="004325AA">
        <w:rPr>
          <w:rFonts w:ascii="Arial" w:eastAsia="標楷體" w:hAnsi="Arial" w:cs="Arial" w:hint="eastAsia"/>
          <w:sz w:val="28"/>
          <w:szCs w:val="28"/>
        </w:rPr>
        <w:t>155,067</w:t>
      </w:r>
      <w:r w:rsidRPr="004325AA">
        <w:rPr>
          <w:rFonts w:ascii="Arial" w:eastAsia="標楷體" w:hAnsi="Arial" w:cs="Arial" w:hint="eastAsia"/>
          <w:sz w:val="28"/>
          <w:szCs w:val="28"/>
        </w:rPr>
        <w:t>仟元。</w:t>
      </w:r>
    </w:p>
    <w:p w14:paraId="0B525E55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(5)</w:t>
      </w:r>
      <w:r w:rsidRPr="004325AA">
        <w:rPr>
          <w:rFonts w:ascii="Arial" w:eastAsia="標楷體" w:hAnsi="Arial" w:cs="Arial" w:hint="eastAsia"/>
          <w:sz w:val="28"/>
          <w:szCs w:val="28"/>
        </w:rPr>
        <w:t>係因本期疫情影響，許多博弈機台銷售為主之客戶如</w:t>
      </w:r>
      <w:r w:rsidRPr="004325AA">
        <w:rPr>
          <w:rFonts w:ascii="Arial" w:eastAsia="標楷體" w:hAnsi="Arial" w:cs="Arial" w:hint="eastAsia"/>
          <w:sz w:val="28"/>
          <w:szCs w:val="28"/>
        </w:rPr>
        <w:t>LT Game</w:t>
      </w:r>
      <w:r w:rsidRPr="004325AA">
        <w:rPr>
          <w:rFonts w:ascii="Arial" w:eastAsia="標楷體" w:hAnsi="Arial" w:cs="Arial" w:hint="eastAsia"/>
          <w:sz w:val="28"/>
          <w:szCs w:val="28"/>
        </w:rPr>
        <w:t>、</w:t>
      </w:r>
      <w:r w:rsidRPr="004325AA">
        <w:rPr>
          <w:rFonts w:ascii="Arial" w:eastAsia="標楷體" w:hAnsi="Arial" w:cs="Arial" w:hint="eastAsia"/>
          <w:sz w:val="28"/>
          <w:szCs w:val="28"/>
        </w:rPr>
        <w:t>Barcrest</w:t>
      </w:r>
      <w:r w:rsidRPr="004325AA">
        <w:rPr>
          <w:rFonts w:ascii="Arial" w:eastAsia="標楷體" w:hAnsi="Arial" w:cs="Arial" w:hint="eastAsia"/>
          <w:sz w:val="28"/>
          <w:szCs w:val="28"/>
        </w:rPr>
        <w:t>、</w:t>
      </w:r>
      <w:r w:rsidRPr="004325AA">
        <w:rPr>
          <w:rFonts w:ascii="Arial" w:eastAsia="標楷體" w:hAnsi="Arial" w:cs="Arial" w:hint="eastAsia"/>
          <w:sz w:val="28"/>
          <w:szCs w:val="28"/>
        </w:rPr>
        <w:t>Tri Star</w:t>
      </w:r>
      <w:r w:rsidRPr="004325AA">
        <w:rPr>
          <w:rFonts w:ascii="Arial" w:eastAsia="標楷體" w:hAnsi="Arial" w:cs="Arial" w:hint="eastAsia"/>
          <w:sz w:val="28"/>
          <w:szCs w:val="28"/>
        </w:rPr>
        <w:t>、</w:t>
      </w:r>
      <w:r w:rsidRPr="004325AA">
        <w:rPr>
          <w:rFonts w:ascii="Arial" w:eastAsia="標楷體" w:hAnsi="Arial" w:cs="Arial" w:hint="eastAsia"/>
          <w:sz w:val="28"/>
          <w:szCs w:val="28"/>
        </w:rPr>
        <w:t>SG Gaiming</w:t>
      </w:r>
      <w:r w:rsidRPr="004325AA">
        <w:rPr>
          <w:rFonts w:ascii="Arial" w:eastAsia="標楷體" w:hAnsi="Arial" w:cs="Arial" w:hint="eastAsia"/>
          <w:sz w:val="28"/>
          <w:szCs w:val="28"/>
        </w:rPr>
        <w:t>及</w:t>
      </w:r>
      <w:r w:rsidRPr="004325AA">
        <w:rPr>
          <w:rFonts w:ascii="Arial" w:eastAsia="標楷體" w:hAnsi="Arial" w:cs="Arial" w:hint="eastAsia"/>
          <w:sz w:val="28"/>
          <w:szCs w:val="28"/>
        </w:rPr>
        <w:t>Racing Tech</w:t>
      </w:r>
      <w:r w:rsidRPr="004325AA">
        <w:rPr>
          <w:rFonts w:ascii="Arial" w:eastAsia="標楷體" w:hAnsi="Arial" w:cs="Arial" w:hint="eastAsia"/>
          <w:sz w:val="28"/>
          <w:szCs w:val="28"/>
        </w:rPr>
        <w:t>等客戶減少訂單，致營收下降約</w:t>
      </w:r>
      <w:r w:rsidRPr="004325AA">
        <w:rPr>
          <w:rFonts w:ascii="Arial" w:eastAsia="標楷體" w:hAnsi="Arial" w:cs="Arial" w:hint="eastAsia"/>
          <w:sz w:val="28"/>
          <w:szCs w:val="28"/>
        </w:rPr>
        <w:t>98,887</w:t>
      </w:r>
      <w:r w:rsidRPr="004325AA">
        <w:rPr>
          <w:rFonts w:ascii="Arial" w:eastAsia="標楷體" w:hAnsi="Arial" w:cs="Arial" w:hint="eastAsia"/>
          <w:sz w:val="28"/>
          <w:szCs w:val="28"/>
        </w:rPr>
        <w:t>仟元。</w:t>
      </w:r>
    </w:p>
    <w:p w14:paraId="16FFDB6F" w14:textId="112C25AA" w:rsid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綜上所述，致本期營業收入較去年同期增加。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36"/>
        <w:gridCol w:w="1737"/>
        <w:gridCol w:w="1736"/>
        <w:gridCol w:w="1737"/>
      </w:tblGrid>
      <w:tr w:rsidR="004325AA" w:rsidRPr="004325AA" w14:paraId="5C62638C" w14:textId="77777777" w:rsidTr="004325AA">
        <w:trPr>
          <w:trHeight w:val="22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587FE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0EF1AA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109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9F128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108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562AC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Diff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743D6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Diff(%)</w:t>
            </w:r>
          </w:p>
        </w:tc>
      </w:tr>
      <w:tr w:rsidR="004325AA" w:rsidRPr="004325AA" w14:paraId="2EFE1FAA" w14:textId="77777777" w:rsidTr="004325AA">
        <w:trPr>
          <w:trHeight w:val="22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1E6F9" w14:textId="77777777" w:rsidR="004325AA" w:rsidRPr="004325AA" w:rsidRDefault="004325AA" w:rsidP="004325A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毛利率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(%)</w:t>
            </w: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6B4A1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 xml:space="preserve"> 10.48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C339E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21.70</w:t>
            </w: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517E8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(11.22)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2DB27" w14:textId="77777777" w:rsidR="004325AA" w:rsidRPr="004325AA" w:rsidRDefault="004325AA" w:rsidP="004325AA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(51.71)</w:t>
            </w:r>
          </w:p>
        </w:tc>
      </w:tr>
    </w:tbl>
    <w:p w14:paraId="2A732215" w14:textId="3EB5E11D" w:rsidR="004325AA" w:rsidRDefault="004325AA" w:rsidP="004325AA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366CC478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本年度毛利率較去年同期下降，主要係</w:t>
      </w:r>
    </w:p>
    <w:p w14:paraId="05B9FC8D" w14:textId="77777777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(1)</w:t>
      </w:r>
      <w:r w:rsidRPr="004325AA">
        <w:rPr>
          <w:rFonts w:ascii="Arial" w:eastAsia="標楷體" w:hAnsi="Arial" w:cs="Arial" w:hint="eastAsia"/>
          <w:sz w:val="28"/>
          <w:szCs w:val="28"/>
        </w:rPr>
        <w:t>本年度接獲</w:t>
      </w:r>
      <w:r w:rsidRPr="004325AA">
        <w:rPr>
          <w:rFonts w:ascii="Arial" w:eastAsia="標楷體" w:hAnsi="Arial" w:cs="Arial" w:hint="eastAsia"/>
          <w:sz w:val="28"/>
          <w:szCs w:val="28"/>
        </w:rPr>
        <w:t>Powin</w:t>
      </w:r>
      <w:r w:rsidRPr="004325AA">
        <w:rPr>
          <w:rFonts w:ascii="Arial" w:eastAsia="標楷體" w:hAnsi="Arial" w:cs="Arial" w:hint="eastAsia"/>
          <w:sz w:val="28"/>
          <w:szCs w:val="28"/>
        </w:rPr>
        <w:t>儲能櫃訂單</w:t>
      </w:r>
      <w:r w:rsidRPr="004325AA">
        <w:rPr>
          <w:rFonts w:ascii="Arial" w:eastAsia="標楷體" w:hAnsi="Arial" w:cs="Arial" w:hint="eastAsia"/>
          <w:sz w:val="28"/>
          <w:szCs w:val="28"/>
        </w:rPr>
        <w:t>ESS01</w:t>
      </w:r>
      <w:r w:rsidRPr="004325AA">
        <w:rPr>
          <w:rFonts w:ascii="Arial" w:eastAsia="標楷體" w:hAnsi="Arial" w:cs="Arial" w:hint="eastAsia"/>
          <w:sz w:val="28"/>
          <w:szCs w:val="28"/>
        </w:rPr>
        <w:t>，營收增加約</w:t>
      </w:r>
      <w:r w:rsidRPr="004325AA">
        <w:rPr>
          <w:rFonts w:ascii="Arial" w:eastAsia="標楷體" w:hAnsi="Arial" w:cs="Arial" w:hint="eastAsia"/>
          <w:sz w:val="28"/>
          <w:szCs w:val="28"/>
        </w:rPr>
        <w:t>800,152</w:t>
      </w:r>
      <w:r w:rsidRPr="004325AA">
        <w:rPr>
          <w:rFonts w:ascii="Arial" w:eastAsia="標楷體" w:hAnsi="Arial" w:cs="Arial" w:hint="eastAsia"/>
          <w:sz w:val="28"/>
          <w:szCs w:val="28"/>
        </w:rPr>
        <w:t>仟元，佔</w:t>
      </w:r>
      <w:r w:rsidRPr="004325AA">
        <w:rPr>
          <w:rFonts w:ascii="Arial" w:eastAsia="標楷體" w:hAnsi="Arial" w:cs="Arial" w:hint="eastAsia"/>
          <w:sz w:val="28"/>
          <w:szCs w:val="28"/>
        </w:rPr>
        <w:t>109</w:t>
      </w:r>
      <w:r w:rsidRPr="004325AA">
        <w:rPr>
          <w:rFonts w:ascii="Arial" w:eastAsia="標楷體" w:hAnsi="Arial" w:cs="Arial" w:hint="eastAsia"/>
          <w:sz w:val="28"/>
          <w:szCs w:val="28"/>
        </w:rPr>
        <w:t>年度營收之</w:t>
      </w:r>
      <w:r w:rsidRPr="004325AA">
        <w:rPr>
          <w:rFonts w:ascii="Arial" w:eastAsia="標楷體" w:hAnsi="Arial" w:cs="Arial" w:hint="eastAsia"/>
          <w:sz w:val="28"/>
          <w:szCs w:val="28"/>
        </w:rPr>
        <w:t>60%</w:t>
      </w:r>
      <w:r w:rsidRPr="004325AA">
        <w:rPr>
          <w:rFonts w:ascii="Arial" w:eastAsia="標楷體" w:hAnsi="Arial" w:cs="Arial" w:hint="eastAsia"/>
          <w:sz w:val="28"/>
          <w:szCs w:val="28"/>
        </w:rPr>
        <w:t>，惟原料價格較為昂貴，致產品毛利率較低，約為</w:t>
      </w:r>
      <w:r w:rsidRPr="004325AA">
        <w:rPr>
          <w:rFonts w:ascii="Arial" w:eastAsia="標楷體" w:hAnsi="Arial" w:cs="Arial" w:hint="eastAsia"/>
          <w:sz w:val="28"/>
          <w:szCs w:val="28"/>
        </w:rPr>
        <w:t>3%</w:t>
      </w:r>
      <w:r w:rsidRPr="004325AA">
        <w:rPr>
          <w:rFonts w:ascii="Arial" w:eastAsia="標楷體" w:hAnsi="Arial" w:cs="Arial" w:hint="eastAsia"/>
          <w:sz w:val="28"/>
          <w:szCs w:val="28"/>
        </w:rPr>
        <w:t>；</w:t>
      </w:r>
      <w:r w:rsidRPr="004325AA">
        <w:rPr>
          <w:rFonts w:ascii="Arial" w:eastAsia="標楷體" w:hAnsi="Arial" w:cs="Arial" w:hint="eastAsia"/>
          <w:sz w:val="28"/>
          <w:szCs w:val="28"/>
        </w:rPr>
        <w:t>(2)</w:t>
      </w:r>
      <w:r w:rsidRPr="004325AA">
        <w:rPr>
          <w:rFonts w:ascii="Arial" w:eastAsia="標楷體" w:hAnsi="Arial" w:cs="Arial" w:hint="eastAsia"/>
          <w:sz w:val="28"/>
          <w:szCs w:val="28"/>
        </w:rPr>
        <w:t>對</w:t>
      </w:r>
      <w:r w:rsidRPr="004325AA">
        <w:rPr>
          <w:rFonts w:ascii="Arial" w:eastAsia="標楷體" w:hAnsi="Arial" w:cs="Arial" w:hint="eastAsia"/>
          <w:sz w:val="28"/>
          <w:szCs w:val="28"/>
        </w:rPr>
        <w:t>AGS</w:t>
      </w:r>
      <w:r w:rsidRPr="004325AA">
        <w:rPr>
          <w:rFonts w:ascii="Arial" w:eastAsia="標楷體" w:hAnsi="Arial" w:cs="Arial" w:hint="eastAsia"/>
          <w:sz w:val="28"/>
          <w:szCs w:val="28"/>
        </w:rPr>
        <w:t>集團之博弈板卡</w:t>
      </w:r>
      <w:r w:rsidRPr="004325AA">
        <w:rPr>
          <w:rFonts w:ascii="Arial" w:eastAsia="標楷體" w:hAnsi="Arial" w:cs="Arial" w:hint="eastAsia"/>
          <w:sz w:val="28"/>
          <w:szCs w:val="28"/>
        </w:rPr>
        <w:t>P51</w:t>
      </w:r>
      <w:r w:rsidRPr="004325AA">
        <w:rPr>
          <w:rFonts w:ascii="Arial" w:eastAsia="標楷體" w:hAnsi="Arial" w:cs="Arial" w:hint="eastAsia"/>
          <w:sz w:val="28"/>
          <w:szCs w:val="28"/>
        </w:rPr>
        <w:t>、</w:t>
      </w:r>
      <w:r w:rsidRPr="004325AA">
        <w:rPr>
          <w:rFonts w:ascii="Arial" w:eastAsia="標楷體" w:hAnsi="Arial" w:cs="Arial" w:hint="eastAsia"/>
          <w:sz w:val="28"/>
          <w:szCs w:val="28"/>
        </w:rPr>
        <w:t>P51GEN</w:t>
      </w:r>
      <w:r w:rsidRPr="004325AA">
        <w:rPr>
          <w:rFonts w:ascii="Arial" w:eastAsia="標楷體" w:hAnsi="Arial" w:cs="Arial" w:hint="eastAsia"/>
          <w:sz w:val="28"/>
          <w:szCs w:val="28"/>
        </w:rPr>
        <w:t>及博弈主機</w:t>
      </w:r>
      <w:r w:rsidRPr="004325AA">
        <w:rPr>
          <w:rFonts w:ascii="Arial" w:eastAsia="標楷體" w:hAnsi="Arial" w:cs="Arial" w:hint="eastAsia"/>
          <w:sz w:val="28"/>
          <w:szCs w:val="28"/>
        </w:rPr>
        <w:t>GPH115</w:t>
      </w:r>
      <w:r w:rsidRPr="004325AA">
        <w:rPr>
          <w:rFonts w:ascii="Arial" w:eastAsia="標楷體" w:hAnsi="Arial" w:cs="Arial" w:hint="eastAsia"/>
          <w:sz w:val="28"/>
          <w:szCs w:val="28"/>
        </w:rPr>
        <w:t>毛利率約為</w:t>
      </w:r>
      <w:r w:rsidRPr="004325AA">
        <w:rPr>
          <w:rFonts w:ascii="Arial" w:eastAsia="標楷體" w:hAnsi="Arial" w:cs="Arial" w:hint="eastAsia"/>
          <w:sz w:val="28"/>
          <w:szCs w:val="28"/>
        </w:rPr>
        <w:t>22%~25%</w:t>
      </w:r>
      <w:r w:rsidRPr="004325AA">
        <w:rPr>
          <w:rFonts w:ascii="Arial" w:eastAsia="標楷體" w:hAnsi="Arial" w:cs="Arial" w:hint="eastAsia"/>
          <w:sz w:val="28"/>
          <w:szCs w:val="28"/>
        </w:rPr>
        <w:t>，因疫情影響，本年度需求減少，其</w:t>
      </w:r>
      <w:r w:rsidRPr="004325AA">
        <w:rPr>
          <w:rFonts w:ascii="Arial" w:eastAsia="標楷體" w:hAnsi="Arial" w:cs="Arial" w:hint="eastAsia"/>
          <w:sz w:val="28"/>
          <w:szCs w:val="28"/>
        </w:rPr>
        <w:t>109</w:t>
      </w:r>
      <w:r w:rsidRPr="004325AA">
        <w:rPr>
          <w:rFonts w:ascii="Arial" w:eastAsia="標楷體" w:hAnsi="Arial" w:cs="Arial" w:hint="eastAsia"/>
          <w:sz w:val="28"/>
          <w:szCs w:val="28"/>
        </w:rPr>
        <w:t>年度銷貨佔整體營收</w:t>
      </w:r>
      <w:r w:rsidRPr="004325AA">
        <w:rPr>
          <w:rFonts w:ascii="Arial" w:eastAsia="標楷體" w:hAnsi="Arial" w:cs="Arial" w:hint="eastAsia"/>
          <w:sz w:val="28"/>
          <w:szCs w:val="28"/>
        </w:rPr>
        <w:t>5.81%</w:t>
      </w:r>
      <w:r w:rsidRPr="004325AA">
        <w:rPr>
          <w:rFonts w:ascii="Arial" w:eastAsia="標楷體" w:hAnsi="Arial" w:cs="Arial" w:hint="eastAsia"/>
          <w:sz w:val="28"/>
          <w:szCs w:val="28"/>
        </w:rPr>
        <w:t>，較去年同期佔整體營收</w:t>
      </w:r>
      <w:r w:rsidRPr="004325AA">
        <w:rPr>
          <w:rFonts w:ascii="Arial" w:eastAsia="標楷體" w:hAnsi="Arial" w:cs="Arial" w:hint="eastAsia"/>
          <w:sz w:val="28"/>
          <w:szCs w:val="28"/>
        </w:rPr>
        <w:t>24%</w:t>
      </w:r>
      <w:r w:rsidRPr="004325AA">
        <w:rPr>
          <w:rFonts w:ascii="Arial" w:eastAsia="標楷體" w:hAnsi="Arial" w:cs="Arial" w:hint="eastAsia"/>
          <w:sz w:val="28"/>
          <w:szCs w:val="28"/>
        </w:rPr>
        <w:t>大幅減少；</w:t>
      </w:r>
    </w:p>
    <w:p w14:paraId="4B1A4F3D" w14:textId="3FE19645" w:rsidR="004325AA" w:rsidRP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2</w:t>
      </w:r>
      <w:r w:rsidRPr="004325AA">
        <w:rPr>
          <w:rFonts w:ascii="Arial" w:eastAsia="標楷體" w:hAnsi="Arial" w:cs="Arial" w:hint="eastAsia"/>
          <w:sz w:val="28"/>
          <w:szCs w:val="28"/>
        </w:rPr>
        <w:t>)</w:t>
      </w:r>
      <w:r w:rsidRPr="004325AA">
        <w:rPr>
          <w:rFonts w:ascii="Arial" w:eastAsia="標楷體" w:hAnsi="Arial" w:cs="Arial" w:hint="eastAsia"/>
          <w:sz w:val="28"/>
          <w:szCs w:val="28"/>
        </w:rPr>
        <w:t>於本年度</w:t>
      </w:r>
      <w:r w:rsidRPr="004325AA">
        <w:rPr>
          <w:rFonts w:ascii="Arial" w:eastAsia="標楷體" w:hAnsi="Arial" w:cs="Arial" w:hint="eastAsia"/>
          <w:sz w:val="28"/>
          <w:szCs w:val="28"/>
        </w:rPr>
        <w:t>1~2</w:t>
      </w:r>
      <w:r w:rsidRPr="004325AA">
        <w:rPr>
          <w:rFonts w:ascii="Arial" w:eastAsia="標楷體" w:hAnsi="Arial" w:cs="Arial" w:hint="eastAsia"/>
          <w:sz w:val="28"/>
          <w:szCs w:val="28"/>
        </w:rPr>
        <w:t>月及</w:t>
      </w:r>
      <w:r w:rsidRPr="004325AA">
        <w:rPr>
          <w:rFonts w:ascii="Arial" w:eastAsia="標楷體" w:hAnsi="Arial" w:cs="Arial" w:hint="eastAsia"/>
          <w:sz w:val="28"/>
          <w:szCs w:val="28"/>
        </w:rPr>
        <w:t>11~12</w:t>
      </w:r>
      <w:r w:rsidRPr="004325AA">
        <w:rPr>
          <w:rFonts w:ascii="Arial" w:eastAsia="標楷體" w:hAnsi="Arial" w:cs="Arial" w:hint="eastAsia"/>
          <w:sz w:val="28"/>
          <w:szCs w:val="28"/>
        </w:rPr>
        <w:t>月銷售</w:t>
      </w:r>
      <w:r w:rsidRPr="004325AA">
        <w:rPr>
          <w:rFonts w:ascii="Arial" w:eastAsia="標楷體" w:hAnsi="Arial" w:cs="Arial" w:hint="eastAsia"/>
          <w:sz w:val="28"/>
          <w:szCs w:val="28"/>
        </w:rPr>
        <w:t>SG</w:t>
      </w:r>
      <w:r w:rsidRPr="004325AA">
        <w:rPr>
          <w:rFonts w:ascii="Arial" w:eastAsia="標楷體" w:hAnsi="Arial" w:cs="Arial" w:hint="eastAsia"/>
          <w:sz w:val="28"/>
          <w:szCs w:val="28"/>
        </w:rPr>
        <w:t>集團新款博弈主機</w:t>
      </w:r>
      <w:r w:rsidRPr="004325AA">
        <w:rPr>
          <w:rFonts w:ascii="Arial" w:eastAsia="標楷體" w:hAnsi="Arial" w:cs="Arial" w:hint="eastAsia"/>
          <w:sz w:val="28"/>
          <w:szCs w:val="28"/>
        </w:rPr>
        <w:t>GPH11B</w:t>
      </w:r>
      <w:r w:rsidRPr="004325AA">
        <w:rPr>
          <w:rFonts w:ascii="Arial" w:eastAsia="標楷體" w:hAnsi="Arial" w:cs="Arial" w:hint="eastAsia"/>
          <w:sz w:val="28"/>
          <w:szCs w:val="28"/>
        </w:rPr>
        <w:t>取代</w:t>
      </w:r>
      <w:r w:rsidRPr="004325AA">
        <w:rPr>
          <w:rFonts w:ascii="Arial" w:eastAsia="標楷體" w:hAnsi="Arial" w:cs="Arial" w:hint="eastAsia"/>
          <w:sz w:val="28"/>
          <w:szCs w:val="28"/>
        </w:rPr>
        <w:t>GPH111</w:t>
      </w:r>
      <w:r w:rsidRPr="004325AA">
        <w:rPr>
          <w:rFonts w:ascii="Arial" w:eastAsia="標楷體" w:hAnsi="Arial" w:cs="Arial" w:hint="eastAsia"/>
          <w:sz w:val="28"/>
          <w:szCs w:val="28"/>
        </w:rPr>
        <w:t>，新款博弈主機</w:t>
      </w:r>
      <w:r w:rsidRPr="004325AA">
        <w:rPr>
          <w:rFonts w:ascii="Arial" w:eastAsia="標楷體" w:hAnsi="Arial" w:cs="Arial" w:hint="eastAsia"/>
          <w:sz w:val="28"/>
          <w:szCs w:val="28"/>
        </w:rPr>
        <w:t>GPH11B</w:t>
      </w:r>
      <w:r w:rsidRPr="004325AA">
        <w:rPr>
          <w:rFonts w:ascii="Arial" w:eastAsia="標楷體" w:hAnsi="Arial" w:cs="Arial" w:hint="eastAsia"/>
          <w:sz w:val="28"/>
          <w:szCs w:val="28"/>
        </w:rPr>
        <w:t>毛利率約為</w:t>
      </w:r>
      <w:r w:rsidRPr="004325AA">
        <w:rPr>
          <w:rFonts w:ascii="Arial" w:eastAsia="標楷體" w:hAnsi="Arial" w:cs="Arial" w:hint="eastAsia"/>
          <w:sz w:val="28"/>
          <w:szCs w:val="28"/>
        </w:rPr>
        <w:t>25%~27%</w:t>
      </w:r>
      <w:r w:rsidRPr="004325AA">
        <w:rPr>
          <w:rFonts w:ascii="Arial" w:eastAsia="標楷體" w:hAnsi="Arial" w:cs="Arial" w:hint="eastAsia"/>
          <w:sz w:val="28"/>
          <w:szCs w:val="28"/>
        </w:rPr>
        <w:t>，其</w:t>
      </w:r>
      <w:r w:rsidRPr="004325AA">
        <w:rPr>
          <w:rFonts w:ascii="Arial" w:eastAsia="標楷體" w:hAnsi="Arial" w:cs="Arial" w:hint="eastAsia"/>
          <w:sz w:val="28"/>
          <w:szCs w:val="28"/>
        </w:rPr>
        <w:t>109</w:t>
      </w:r>
      <w:r w:rsidRPr="004325AA">
        <w:rPr>
          <w:rFonts w:ascii="Arial" w:eastAsia="標楷體" w:hAnsi="Arial" w:cs="Arial" w:hint="eastAsia"/>
          <w:sz w:val="28"/>
          <w:szCs w:val="28"/>
        </w:rPr>
        <w:t>年度銷貨佔整體營收</w:t>
      </w:r>
      <w:r w:rsidRPr="004325AA">
        <w:rPr>
          <w:rFonts w:ascii="Arial" w:eastAsia="標楷體" w:hAnsi="Arial" w:cs="Arial" w:hint="eastAsia"/>
          <w:sz w:val="28"/>
          <w:szCs w:val="28"/>
        </w:rPr>
        <w:t>12.79%</w:t>
      </w:r>
      <w:r w:rsidRPr="004325AA">
        <w:rPr>
          <w:rFonts w:ascii="Arial" w:eastAsia="標楷體" w:hAnsi="Arial" w:cs="Arial" w:hint="eastAsia"/>
          <w:sz w:val="28"/>
          <w:szCs w:val="28"/>
        </w:rPr>
        <w:t>，對提升毛利率之效果有限。</w:t>
      </w:r>
    </w:p>
    <w:p w14:paraId="62F5671B" w14:textId="4B5EC2D5" w:rsidR="004325AA" w:rsidRDefault="004325AA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4325AA">
        <w:rPr>
          <w:rFonts w:ascii="Arial" w:eastAsia="標楷體" w:hAnsi="Arial" w:cs="Arial" w:hint="eastAsia"/>
          <w:sz w:val="28"/>
          <w:szCs w:val="28"/>
        </w:rPr>
        <w:t>綜上所述，惟因</w:t>
      </w:r>
      <w:r w:rsidRPr="004325AA">
        <w:rPr>
          <w:rFonts w:ascii="Arial" w:eastAsia="標楷體" w:hAnsi="Arial" w:cs="Arial" w:hint="eastAsia"/>
          <w:sz w:val="28"/>
          <w:szCs w:val="28"/>
        </w:rPr>
        <w:t>AGS</w:t>
      </w:r>
      <w:r w:rsidRPr="004325AA">
        <w:rPr>
          <w:rFonts w:ascii="Arial" w:eastAsia="標楷體" w:hAnsi="Arial" w:cs="Arial" w:hint="eastAsia"/>
          <w:sz w:val="28"/>
          <w:szCs w:val="28"/>
        </w:rPr>
        <w:t>集團之銷售大幅減少，且新客戶毛利率偏低，故拉低整體毛利率，致使本</w:t>
      </w:r>
      <w:r w:rsidRPr="004325AA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4325AA">
        <w:rPr>
          <w:rFonts w:ascii="Arial" w:eastAsia="標楷體" w:hAnsi="Arial" w:cs="Arial" w:hint="eastAsia"/>
          <w:sz w:val="28"/>
          <w:szCs w:val="28"/>
        </w:rPr>
        <w:t>年度毛利率較去年同期下降。</w:t>
      </w:r>
    </w:p>
    <w:p w14:paraId="4BAC2E6B" w14:textId="5A1201E7" w:rsidR="00187316" w:rsidRPr="00B31FC6" w:rsidRDefault="00187316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3</w:t>
      </w:r>
      <w:r w:rsidRPr="00B31FC6">
        <w:rPr>
          <w:rFonts w:ascii="Arial" w:eastAsia="標楷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10</w:t>
      </w:r>
      <w:r w:rsidR="008808D0">
        <w:rPr>
          <w:rFonts w:ascii="Arial" w:eastAsia="標楷體" w:hAnsi="Arial" w:cs="Arial" w:hint="eastAsia"/>
          <w:sz w:val="28"/>
          <w:szCs w:val="28"/>
        </w:rPr>
        <w:t>9</w:t>
      </w:r>
      <w:r w:rsidRPr="00B31FC6">
        <w:rPr>
          <w:rFonts w:ascii="Arial" w:eastAsia="標楷體" w:hAnsi="Arial" w:cs="Arial"/>
          <w:sz w:val="28"/>
          <w:szCs w:val="28"/>
        </w:rPr>
        <w:t>年度關鍵查核事項</w:t>
      </w:r>
      <w:r w:rsidR="00390F92" w:rsidRPr="00B31FC6">
        <w:rPr>
          <w:rFonts w:ascii="Arial" w:eastAsia="標楷體" w:hAnsi="Arial" w:cs="Arial"/>
          <w:sz w:val="28"/>
          <w:szCs w:val="28"/>
        </w:rPr>
        <w:t>（說明請參閱附件）</w:t>
      </w:r>
    </w:p>
    <w:p w14:paraId="77957B39" w14:textId="37E5144F" w:rsidR="00390F92" w:rsidRPr="00B31FC6" w:rsidRDefault="00390F92" w:rsidP="004325AA">
      <w:pPr>
        <w:spacing w:line="500" w:lineRule="exact"/>
        <w:ind w:firstLineChars="405" w:firstLine="1134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銷貨集中</w:t>
      </w:r>
    </w:p>
    <w:p w14:paraId="6016BCE0" w14:textId="72E1DDAA" w:rsidR="00B31FC6" w:rsidRPr="00B31FC6" w:rsidRDefault="00B31FC6" w:rsidP="00B31FC6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七、臨時動議：無。</w:t>
      </w:r>
    </w:p>
    <w:p w14:paraId="5E01AAFB" w14:textId="1DE17217" w:rsidR="00B31FC6" w:rsidRPr="00B31FC6" w:rsidRDefault="00B31FC6" w:rsidP="00B31FC6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八</w:t>
      </w:r>
      <w:r w:rsidRPr="00B31FC6">
        <w:rPr>
          <w:rFonts w:ascii="Arial" w:eastAsia="新細明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散</w:t>
      </w:r>
      <w:r w:rsidRPr="00B31FC6">
        <w:rPr>
          <w:rFonts w:ascii="Arial" w:eastAsia="標楷體" w:hAnsi="Arial" w:cs="Arial"/>
          <w:sz w:val="28"/>
          <w:szCs w:val="28"/>
        </w:rPr>
        <w:t xml:space="preserve">    </w:t>
      </w:r>
      <w:r w:rsidRPr="00B31FC6">
        <w:rPr>
          <w:rFonts w:ascii="Arial" w:eastAsia="標楷體" w:hAnsi="Arial" w:cs="Arial"/>
          <w:sz w:val="28"/>
          <w:szCs w:val="28"/>
        </w:rPr>
        <w:t>會</w:t>
      </w:r>
      <w:r w:rsidRPr="00B31FC6">
        <w:rPr>
          <w:rFonts w:ascii="Arial" w:eastAsia="新細明體" w:hAnsi="Arial" w:cs="Arial"/>
          <w:sz w:val="28"/>
          <w:szCs w:val="28"/>
        </w:rPr>
        <w:t>：</w:t>
      </w:r>
      <w:r w:rsidRPr="00B31FC6">
        <w:rPr>
          <w:rFonts w:ascii="Arial" w:eastAsia="標楷體" w:hAnsi="Arial" w:cs="Arial"/>
          <w:sz w:val="28"/>
          <w:szCs w:val="28"/>
        </w:rPr>
        <w:t>下午</w:t>
      </w:r>
      <w:r w:rsidR="00601D4B">
        <w:rPr>
          <w:rFonts w:ascii="Arial" w:eastAsia="標楷體" w:hAnsi="Arial" w:cs="Arial" w:hint="eastAsia"/>
          <w:sz w:val="28"/>
          <w:szCs w:val="28"/>
        </w:rPr>
        <w:t>3</w:t>
      </w:r>
      <w:r w:rsidRPr="00B31FC6">
        <w:rPr>
          <w:rFonts w:ascii="Arial" w:eastAsia="標楷體" w:hAnsi="Arial" w:cs="Arial"/>
          <w:sz w:val="28"/>
          <w:szCs w:val="28"/>
        </w:rPr>
        <w:t>：</w:t>
      </w:r>
      <w:r w:rsidR="00601D4B">
        <w:rPr>
          <w:rFonts w:ascii="Arial" w:eastAsia="標楷體" w:hAnsi="Arial" w:cs="Arial" w:hint="eastAsia"/>
          <w:sz w:val="28"/>
          <w:szCs w:val="28"/>
        </w:rPr>
        <w:t>2</w:t>
      </w:r>
      <w:r w:rsidR="00F725E1">
        <w:rPr>
          <w:rFonts w:ascii="Arial" w:eastAsia="標楷體" w:hAnsi="Arial" w:cs="Arial"/>
          <w:sz w:val="28"/>
          <w:szCs w:val="28"/>
        </w:rPr>
        <w:t>0</w:t>
      </w:r>
      <w:r w:rsidR="00F725E1">
        <w:rPr>
          <w:rFonts w:ascii="標楷體" w:eastAsia="標楷體" w:hAnsi="標楷體" w:cs="Arial" w:hint="eastAsia"/>
          <w:sz w:val="28"/>
          <w:szCs w:val="28"/>
        </w:rPr>
        <w:t>。</w:t>
      </w:r>
      <w:r w:rsidR="007D681F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sectPr w:rsidR="00B31FC6" w:rsidRPr="00B31FC6" w:rsidSect="003B6ECF">
      <w:pgSz w:w="11907" w:h="16840" w:code="9"/>
      <w:pgMar w:top="851" w:right="851" w:bottom="851" w:left="851" w:header="510" w:footer="624" w:gutter="144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D01A" w14:textId="77777777" w:rsidR="00BC3C19" w:rsidRDefault="00BC3C19" w:rsidP="008808D0">
      <w:r>
        <w:separator/>
      </w:r>
    </w:p>
  </w:endnote>
  <w:endnote w:type="continuationSeparator" w:id="0">
    <w:p w14:paraId="04266590" w14:textId="77777777" w:rsidR="00BC3C19" w:rsidRDefault="00BC3C19" w:rsidP="0088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723D" w14:textId="77777777" w:rsidR="00BC3C19" w:rsidRDefault="00BC3C19" w:rsidP="008808D0">
      <w:r>
        <w:separator/>
      </w:r>
    </w:p>
  </w:footnote>
  <w:footnote w:type="continuationSeparator" w:id="0">
    <w:p w14:paraId="7C80BBDE" w14:textId="77777777" w:rsidR="00BC3C19" w:rsidRDefault="00BC3C19" w:rsidP="0088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F6A"/>
    <w:multiLevelType w:val="hybridMultilevel"/>
    <w:tmpl w:val="96104AEA"/>
    <w:lvl w:ilvl="0" w:tplc="4AE2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0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E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EE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8F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47358C"/>
    <w:multiLevelType w:val="hybridMultilevel"/>
    <w:tmpl w:val="FEC46BFC"/>
    <w:lvl w:ilvl="0" w:tplc="3928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EF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C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E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C5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2B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2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6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9E33DF"/>
    <w:multiLevelType w:val="hybridMultilevel"/>
    <w:tmpl w:val="50E4B9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0804434">
    <w:abstractNumId w:val="2"/>
  </w:num>
  <w:num w:numId="2" w16cid:durableId="457574071">
    <w:abstractNumId w:val="0"/>
  </w:num>
  <w:num w:numId="3" w16cid:durableId="20363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evenAndOddHeaders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B1"/>
    <w:rsid w:val="000970B1"/>
    <w:rsid w:val="001064B1"/>
    <w:rsid w:val="00187316"/>
    <w:rsid w:val="0022729F"/>
    <w:rsid w:val="00265D74"/>
    <w:rsid w:val="00327F22"/>
    <w:rsid w:val="00390F92"/>
    <w:rsid w:val="003B6ECF"/>
    <w:rsid w:val="004325AA"/>
    <w:rsid w:val="00601D4B"/>
    <w:rsid w:val="007D681F"/>
    <w:rsid w:val="008808D0"/>
    <w:rsid w:val="00AE539D"/>
    <w:rsid w:val="00B31FC6"/>
    <w:rsid w:val="00BC3C19"/>
    <w:rsid w:val="00DF3E73"/>
    <w:rsid w:val="00EA118C"/>
    <w:rsid w:val="00F725E1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C27A"/>
  <w15:chartTrackingRefBased/>
  <w15:docId w15:val="{6BADB9CE-556B-4477-BF74-0C2C4798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8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8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 Tseng</cp:lastModifiedBy>
  <cp:revision>3</cp:revision>
  <cp:lastPrinted>2020-06-05T06:09:00Z</cp:lastPrinted>
  <dcterms:created xsi:type="dcterms:W3CDTF">2022-12-27T08:04:00Z</dcterms:created>
  <dcterms:modified xsi:type="dcterms:W3CDTF">2022-12-27T08:06:00Z</dcterms:modified>
</cp:coreProperties>
</file>